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A81711" w14:textId="77777777" w:rsidR="00B17183" w:rsidRDefault="00594A27" w:rsidP="00594A27">
      <w:pPr>
        <w:jc w:val="center"/>
        <w:rPr>
          <w:lang w:val="en-GB" w:eastAsia="en-GB"/>
        </w:rPr>
      </w:pPr>
      <w:bookmarkStart w:id="0" w:name="_GoBack"/>
      <w:bookmarkEnd w:id="0"/>
      <w:r w:rsidRPr="00683DA4">
        <w:rPr>
          <w:noProof/>
          <w:lang w:val="en-GB" w:eastAsia="en-GB"/>
        </w:rPr>
        <w:drawing>
          <wp:inline distT="0" distB="0" distL="0" distR="0" wp14:anchorId="14BC9E39" wp14:editId="230E9A25">
            <wp:extent cx="2619375" cy="781050"/>
            <wp:effectExtent l="0" t="0" r="9525" b="0"/>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19375" cy="781050"/>
                    </a:xfrm>
                    <a:prstGeom prst="rect">
                      <a:avLst/>
                    </a:prstGeom>
                    <a:noFill/>
                    <a:ln>
                      <a:noFill/>
                    </a:ln>
                  </pic:spPr>
                </pic:pic>
              </a:graphicData>
            </a:graphic>
          </wp:inline>
        </w:drawing>
      </w:r>
    </w:p>
    <w:p w14:paraId="70DBB1EF" w14:textId="7CB4C722" w:rsidR="009E764E" w:rsidRDefault="009E764E" w:rsidP="00594A27">
      <w:pPr>
        <w:jc w:val="center"/>
        <w:rPr>
          <w:lang w:val="en-GB" w:eastAsia="en-GB"/>
        </w:rPr>
      </w:pPr>
    </w:p>
    <w:p w14:paraId="2C2B40AF" w14:textId="77777777" w:rsidR="00B17183" w:rsidRPr="00DB0499" w:rsidRDefault="00077C6A" w:rsidP="00DB0499">
      <w:pPr>
        <w:jc w:val="center"/>
        <w:rPr>
          <w:b/>
          <w:sz w:val="40"/>
          <w:szCs w:val="40"/>
          <w:lang w:val="en-GB" w:eastAsia="en-GB"/>
        </w:rPr>
      </w:pPr>
      <w:r w:rsidRPr="00DB0499">
        <w:rPr>
          <w:b/>
          <w:sz w:val="40"/>
          <w:szCs w:val="40"/>
          <w:lang w:val="en-GB" w:eastAsia="en-GB"/>
        </w:rPr>
        <w:t xml:space="preserve">Safeguarding </w:t>
      </w:r>
      <w:r w:rsidR="00487E1C">
        <w:rPr>
          <w:b/>
          <w:sz w:val="40"/>
          <w:szCs w:val="40"/>
          <w:lang w:val="en-GB" w:eastAsia="en-GB"/>
        </w:rPr>
        <w:t>c</w:t>
      </w:r>
      <w:r w:rsidRPr="00DB0499">
        <w:rPr>
          <w:b/>
          <w:sz w:val="40"/>
          <w:szCs w:val="40"/>
          <w:lang w:val="en-GB" w:eastAsia="en-GB"/>
        </w:rPr>
        <w:t xml:space="preserve">hildren and </w:t>
      </w:r>
      <w:r w:rsidR="00487E1C">
        <w:rPr>
          <w:b/>
          <w:sz w:val="40"/>
          <w:szCs w:val="40"/>
          <w:lang w:val="en-GB" w:eastAsia="en-GB"/>
        </w:rPr>
        <w:t>a</w:t>
      </w:r>
      <w:r w:rsidR="00071035">
        <w:rPr>
          <w:b/>
          <w:sz w:val="40"/>
          <w:szCs w:val="40"/>
          <w:lang w:val="en-GB" w:eastAsia="en-GB"/>
        </w:rPr>
        <w:t>dults at risk</w:t>
      </w:r>
      <w:r w:rsidR="00E029A8">
        <w:rPr>
          <w:b/>
          <w:sz w:val="40"/>
          <w:szCs w:val="40"/>
          <w:lang w:val="en-GB" w:eastAsia="en-GB"/>
        </w:rPr>
        <w:t xml:space="preserve"> </w:t>
      </w:r>
      <w:r w:rsidR="00487E1C">
        <w:rPr>
          <w:b/>
          <w:sz w:val="40"/>
          <w:szCs w:val="40"/>
          <w:lang w:val="en-GB" w:eastAsia="en-GB"/>
        </w:rPr>
        <w:t>p</w:t>
      </w:r>
      <w:r w:rsidR="00E029A8">
        <w:rPr>
          <w:b/>
          <w:sz w:val="40"/>
          <w:szCs w:val="40"/>
          <w:lang w:val="en-GB" w:eastAsia="en-GB"/>
        </w:rPr>
        <w:t>olicy</w:t>
      </w:r>
    </w:p>
    <w:p w14:paraId="745E74C5" w14:textId="4E3B6D8A" w:rsidR="00E043FD" w:rsidRDefault="00E043FD" w:rsidP="00DB0499">
      <w:pPr>
        <w:rPr>
          <w:lang w:val="en-GB" w:eastAsia="en-GB"/>
        </w:rPr>
      </w:pPr>
    </w:p>
    <w:p w14:paraId="1CE38E65" w14:textId="77777777" w:rsidR="00DB0499" w:rsidRDefault="00DB0499" w:rsidP="00DB0499">
      <w:pPr>
        <w:rPr>
          <w:b/>
          <w:lang w:val="en-GB" w:eastAsia="en-GB"/>
        </w:rPr>
      </w:pPr>
      <w:r w:rsidRPr="00DB0499">
        <w:rPr>
          <w:b/>
          <w:lang w:val="en-GB" w:eastAsia="en-GB"/>
        </w:rPr>
        <w:t>Aim</w:t>
      </w:r>
      <w:r w:rsidR="004A776D">
        <w:rPr>
          <w:b/>
          <w:lang w:val="en-GB" w:eastAsia="en-GB"/>
        </w:rPr>
        <w:t>s</w:t>
      </w:r>
    </w:p>
    <w:p w14:paraId="60DA8065" w14:textId="77777777" w:rsidR="004A776D" w:rsidRPr="00DB0499" w:rsidRDefault="004A776D" w:rsidP="00DB0499">
      <w:pPr>
        <w:rPr>
          <w:b/>
          <w:lang w:val="en-GB" w:eastAsia="en-GB"/>
        </w:rPr>
      </w:pPr>
      <w:r w:rsidRPr="004A776D">
        <w:rPr>
          <w:lang w:val="en-GB" w:eastAsia="en-GB"/>
        </w:rPr>
        <w:t>The</w:t>
      </w:r>
      <w:r>
        <w:rPr>
          <w:lang w:val="en-GB" w:eastAsia="en-GB"/>
        </w:rPr>
        <w:t xml:space="preserve"> aims of this policy are:</w:t>
      </w:r>
    </w:p>
    <w:p w14:paraId="397C9C60" w14:textId="77777777" w:rsidR="00DB0499" w:rsidRDefault="004A776D" w:rsidP="00F9316A">
      <w:pPr>
        <w:pStyle w:val="ListParagraph"/>
        <w:numPr>
          <w:ilvl w:val="0"/>
          <w:numId w:val="3"/>
        </w:numPr>
        <w:rPr>
          <w:lang w:val="en-GB" w:eastAsia="en-GB"/>
        </w:rPr>
      </w:pPr>
      <w:r>
        <w:rPr>
          <w:lang w:val="en-GB" w:eastAsia="en-GB"/>
        </w:rPr>
        <w:t xml:space="preserve">To ensure that the need to safeguard and </w:t>
      </w:r>
      <w:r w:rsidRPr="004A776D">
        <w:rPr>
          <w:lang w:val="en-GB" w:eastAsia="en-GB"/>
        </w:rPr>
        <w:t xml:space="preserve">promote the welfare of children and </w:t>
      </w:r>
      <w:r w:rsidR="00071035">
        <w:rPr>
          <w:lang w:val="en-GB" w:eastAsia="en-GB"/>
        </w:rPr>
        <w:t>adults at risk</w:t>
      </w:r>
      <w:r>
        <w:rPr>
          <w:lang w:val="en-GB" w:eastAsia="en-GB"/>
        </w:rPr>
        <w:t xml:space="preserve"> is embedded in all </w:t>
      </w:r>
      <w:r w:rsidR="00071035">
        <w:rPr>
          <w:lang w:val="en-GB" w:eastAsia="en-GB"/>
        </w:rPr>
        <w:t xml:space="preserve">aspects </w:t>
      </w:r>
      <w:r>
        <w:rPr>
          <w:lang w:val="en-GB" w:eastAsia="en-GB"/>
        </w:rPr>
        <w:t>of Sutton Mencap’s work</w:t>
      </w:r>
      <w:r w:rsidR="00E029A8">
        <w:rPr>
          <w:lang w:val="en-GB" w:eastAsia="en-GB"/>
        </w:rPr>
        <w:t>.</w:t>
      </w:r>
    </w:p>
    <w:p w14:paraId="7C87E81C" w14:textId="77777777" w:rsidR="00E029A8" w:rsidRPr="004A776D" w:rsidRDefault="00E029A8" w:rsidP="00F9316A">
      <w:pPr>
        <w:pStyle w:val="ListParagraph"/>
        <w:numPr>
          <w:ilvl w:val="0"/>
          <w:numId w:val="3"/>
        </w:numPr>
        <w:rPr>
          <w:lang w:val="en-GB" w:eastAsia="en-GB"/>
        </w:rPr>
      </w:pPr>
      <w:r>
        <w:rPr>
          <w:lang w:val="en-GB" w:eastAsia="en-GB"/>
        </w:rPr>
        <w:t>To ensure all trustees, staff and volunteers at Sutton Mencap understand the importance of safeguarding and how to respond appropriately to concerns.</w:t>
      </w:r>
    </w:p>
    <w:p w14:paraId="04E08731" w14:textId="77777777" w:rsidR="004A776D" w:rsidRDefault="004A776D" w:rsidP="00F9316A">
      <w:pPr>
        <w:pStyle w:val="ListParagraph"/>
        <w:numPr>
          <w:ilvl w:val="0"/>
          <w:numId w:val="3"/>
        </w:numPr>
        <w:rPr>
          <w:lang w:val="en-GB" w:eastAsia="en-GB"/>
        </w:rPr>
      </w:pPr>
      <w:r w:rsidRPr="004A776D">
        <w:rPr>
          <w:lang w:val="en-GB" w:eastAsia="en-GB"/>
        </w:rPr>
        <w:t>To ensure Sutton Mencap</w:t>
      </w:r>
      <w:r>
        <w:rPr>
          <w:lang w:val="en-GB" w:eastAsia="en-GB"/>
        </w:rPr>
        <w:t xml:space="preserve"> understands and fulfils its role in </w:t>
      </w:r>
      <w:r w:rsidRPr="004A776D">
        <w:rPr>
          <w:lang w:val="en-GB" w:eastAsia="en-GB"/>
        </w:rPr>
        <w:t>work</w:t>
      </w:r>
      <w:r>
        <w:rPr>
          <w:lang w:val="en-GB" w:eastAsia="en-GB"/>
        </w:rPr>
        <w:t>ing</w:t>
      </w:r>
      <w:r w:rsidRPr="004A776D">
        <w:rPr>
          <w:lang w:val="en-GB" w:eastAsia="en-GB"/>
        </w:rPr>
        <w:t xml:space="preserve"> with other agencies to </w:t>
      </w:r>
      <w:r>
        <w:rPr>
          <w:lang w:val="en-GB" w:eastAsia="en-GB"/>
        </w:rPr>
        <w:t xml:space="preserve">safeguard and promote the welfare of children and </w:t>
      </w:r>
      <w:r w:rsidR="00071035">
        <w:rPr>
          <w:lang w:val="en-GB" w:eastAsia="en-GB"/>
        </w:rPr>
        <w:t>adults at risk</w:t>
      </w:r>
      <w:r>
        <w:rPr>
          <w:lang w:val="en-GB" w:eastAsia="en-GB"/>
        </w:rPr>
        <w:t>.</w:t>
      </w:r>
    </w:p>
    <w:p w14:paraId="34AF1095" w14:textId="77777777" w:rsidR="004A776D" w:rsidRDefault="004A776D" w:rsidP="00F9316A">
      <w:pPr>
        <w:pStyle w:val="ListParagraph"/>
        <w:numPr>
          <w:ilvl w:val="0"/>
          <w:numId w:val="3"/>
        </w:numPr>
        <w:rPr>
          <w:lang w:val="en-GB" w:eastAsia="en-GB"/>
        </w:rPr>
      </w:pPr>
      <w:r>
        <w:rPr>
          <w:lang w:val="en-GB" w:eastAsia="en-GB"/>
        </w:rPr>
        <w:t>To ensure Sutton Mencap complies with legal, regulatory and contractual responsibilities in regard to safeguarding.</w:t>
      </w:r>
    </w:p>
    <w:p w14:paraId="3B1BFD4B" w14:textId="77777777" w:rsidR="00E029A8" w:rsidRDefault="00E029A8" w:rsidP="00E029A8">
      <w:pPr>
        <w:rPr>
          <w:lang w:val="en-GB" w:eastAsia="en-GB"/>
        </w:rPr>
      </w:pPr>
    </w:p>
    <w:p w14:paraId="3BD105EE" w14:textId="77777777" w:rsidR="00DB0499" w:rsidRPr="00DB0499" w:rsidRDefault="00DB0499" w:rsidP="00DB0499">
      <w:pPr>
        <w:rPr>
          <w:b/>
          <w:lang w:val="en-GB" w:eastAsia="en-GB"/>
        </w:rPr>
      </w:pPr>
      <w:r w:rsidRPr="00DB0499">
        <w:rPr>
          <w:b/>
          <w:lang w:val="en-GB" w:eastAsia="en-GB"/>
        </w:rPr>
        <w:t>Introduction</w:t>
      </w:r>
    </w:p>
    <w:p w14:paraId="5CDD5393" w14:textId="77777777" w:rsidR="00E029A8" w:rsidRDefault="00DB0499" w:rsidP="00DB0499">
      <w:pPr>
        <w:rPr>
          <w:lang w:val="en-GB" w:eastAsia="en-GB"/>
        </w:rPr>
      </w:pPr>
      <w:r w:rsidRPr="00683DA4">
        <w:rPr>
          <w:lang w:val="en-GB" w:eastAsia="en-GB"/>
        </w:rPr>
        <w:t xml:space="preserve">Sutton Mencap </w:t>
      </w:r>
      <w:r w:rsidR="00E029A8">
        <w:rPr>
          <w:lang w:val="en-GB" w:eastAsia="en-GB"/>
        </w:rPr>
        <w:t xml:space="preserve">recognises the vital role </w:t>
      </w:r>
      <w:r w:rsidR="00071035">
        <w:rPr>
          <w:lang w:val="en-GB" w:eastAsia="en-GB"/>
        </w:rPr>
        <w:t xml:space="preserve">the organisation </w:t>
      </w:r>
      <w:r w:rsidR="00E029A8">
        <w:rPr>
          <w:lang w:val="en-GB" w:eastAsia="en-GB"/>
        </w:rPr>
        <w:t>can play in safeguarding and promoting the welfare of the people we support.</w:t>
      </w:r>
      <w:r w:rsidR="00843DBC">
        <w:rPr>
          <w:lang w:val="en-GB" w:eastAsia="en-GB"/>
        </w:rPr>
        <w:t xml:space="preserve">  </w:t>
      </w:r>
      <w:r w:rsidR="00E029A8">
        <w:rPr>
          <w:lang w:val="en-GB" w:eastAsia="en-GB"/>
        </w:rPr>
        <w:t xml:space="preserve">As a provider of services to adults and children with a learning disability, we recognise that people we support are vulnerable to abuse and we have a responsibility to </w:t>
      </w:r>
      <w:r w:rsidR="00071035">
        <w:rPr>
          <w:lang w:val="en-GB" w:eastAsia="en-GB"/>
        </w:rPr>
        <w:t xml:space="preserve">do everything we can to </w:t>
      </w:r>
      <w:r w:rsidR="00D31D45">
        <w:rPr>
          <w:lang w:val="en-GB" w:eastAsia="en-GB"/>
        </w:rPr>
        <w:t>protect them from harm</w:t>
      </w:r>
      <w:r w:rsidR="00071035">
        <w:rPr>
          <w:lang w:val="en-GB" w:eastAsia="en-GB"/>
        </w:rPr>
        <w:t>,</w:t>
      </w:r>
      <w:r w:rsidR="00D31D45">
        <w:rPr>
          <w:lang w:val="en-GB" w:eastAsia="en-GB"/>
        </w:rPr>
        <w:t xml:space="preserve"> and to act on concerns where they come to our attention.</w:t>
      </w:r>
    </w:p>
    <w:p w14:paraId="31DC1F9F" w14:textId="77777777" w:rsidR="00D31D45" w:rsidRDefault="00D31D45" w:rsidP="00D31D45">
      <w:pPr>
        <w:rPr>
          <w:lang w:val="en-GB" w:eastAsia="en-GB"/>
        </w:rPr>
      </w:pPr>
    </w:p>
    <w:p w14:paraId="64B5DBD8" w14:textId="77777777" w:rsidR="00D31D45" w:rsidRDefault="00D31D45" w:rsidP="00D31D45">
      <w:pPr>
        <w:rPr>
          <w:lang w:val="en-GB" w:eastAsia="en-GB"/>
        </w:rPr>
      </w:pPr>
      <w:r w:rsidRPr="00E029A8">
        <w:rPr>
          <w:lang w:val="en-GB" w:eastAsia="en-GB"/>
        </w:rPr>
        <w:t xml:space="preserve">This policy seeks to ensure that </w:t>
      </w:r>
      <w:r>
        <w:rPr>
          <w:lang w:val="en-GB" w:eastAsia="en-GB"/>
        </w:rPr>
        <w:t xml:space="preserve">Sutton Mencap </w:t>
      </w:r>
      <w:r w:rsidRPr="00E029A8">
        <w:rPr>
          <w:lang w:val="en-GB" w:eastAsia="en-GB"/>
        </w:rPr>
        <w:t xml:space="preserve">undertakes its responsibilities with regard to protection of children and </w:t>
      </w:r>
      <w:r w:rsidR="00071035">
        <w:rPr>
          <w:lang w:val="en-GB" w:eastAsia="en-GB"/>
        </w:rPr>
        <w:t>adults at risk</w:t>
      </w:r>
      <w:r w:rsidRPr="00E029A8">
        <w:rPr>
          <w:lang w:val="en-GB" w:eastAsia="en-GB"/>
        </w:rPr>
        <w:t xml:space="preserve">. The policy </w:t>
      </w:r>
      <w:r w:rsidR="00BA3643">
        <w:rPr>
          <w:lang w:val="en-GB" w:eastAsia="en-GB"/>
        </w:rPr>
        <w:t>lays out</w:t>
      </w:r>
      <w:r w:rsidRPr="00E029A8">
        <w:rPr>
          <w:lang w:val="en-GB" w:eastAsia="en-GB"/>
        </w:rPr>
        <w:t xml:space="preserve"> a framework to support </w:t>
      </w:r>
      <w:r>
        <w:rPr>
          <w:lang w:val="en-GB" w:eastAsia="en-GB"/>
        </w:rPr>
        <w:t xml:space="preserve">trustees, staff and volunteers in their roles and </w:t>
      </w:r>
      <w:r w:rsidRPr="00E029A8">
        <w:rPr>
          <w:lang w:val="en-GB" w:eastAsia="en-GB"/>
        </w:rPr>
        <w:t>clarifies the organisation’s expectations.</w:t>
      </w:r>
    </w:p>
    <w:p w14:paraId="2FBFD971" w14:textId="77777777" w:rsidR="00D31D45" w:rsidRDefault="00D31D45" w:rsidP="00DB0499">
      <w:pPr>
        <w:rPr>
          <w:lang w:val="en-GB" w:eastAsia="en-GB"/>
        </w:rPr>
      </w:pPr>
    </w:p>
    <w:p w14:paraId="6E059412" w14:textId="77777777" w:rsidR="00D31D45" w:rsidRPr="00746BA8" w:rsidRDefault="00746BA8" w:rsidP="00DB0499">
      <w:pPr>
        <w:rPr>
          <w:b/>
          <w:lang w:val="en-GB" w:eastAsia="en-GB"/>
        </w:rPr>
      </w:pPr>
      <w:r>
        <w:rPr>
          <w:b/>
          <w:lang w:val="en-GB" w:eastAsia="en-GB"/>
        </w:rPr>
        <w:t>L</w:t>
      </w:r>
      <w:r w:rsidR="00D31D45" w:rsidRPr="00746BA8">
        <w:rPr>
          <w:b/>
          <w:lang w:val="en-GB" w:eastAsia="en-GB"/>
        </w:rPr>
        <w:t>egislation</w:t>
      </w:r>
    </w:p>
    <w:p w14:paraId="670E7671" w14:textId="77777777" w:rsidR="00746BA8" w:rsidRPr="00746BA8" w:rsidRDefault="00746BA8" w:rsidP="00746BA8">
      <w:pPr>
        <w:rPr>
          <w:lang w:val="en-GB" w:eastAsia="en-GB"/>
        </w:rPr>
      </w:pPr>
      <w:r w:rsidRPr="00746BA8">
        <w:rPr>
          <w:lang w:val="en-GB" w:eastAsia="en-GB"/>
        </w:rPr>
        <w:t xml:space="preserve">This policy has been drawn up on the basis of law and guidance that seeks to protect </w:t>
      </w:r>
      <w:r w:rsidR="00071035">
        <w:rPr>
          <w:lang w:val="en-GB" w:eastAsia="en-GB"/>
        </w:rPr>
        <w:t>c</w:t>
      </w:r>
      <w:r w:rsidRPr="00746BA8">
        <w:rPr>
          <w:lang w:val="en-GB" w:eastAsia="en-GB"/>
        </w:rPr>
        <w:t>hildren</w:t>
      </w:r>
      <w:r>
        <w:rPr>
          <w:lang w:val="en-GB" w:eastAsia="en-GB"/>
        </w:rPr>
        <w:t xml:space="preserve"> and </w:t>
      </w:r>
      <w:r w:rsidR="00071035">
        <w:rPr>
          <w:lang w:val="en-GB" w:eastAsia="en-GB"/>
        </w:rPr>
        <w:t>adults at risk</w:t>
      </w:r>
      <w:r w:rsidRPr="00746BA8">
        <w:rPr>
          <w:lang w:val="en-GB" w:eastAsia="en-GB"/>
        </w:rPr>
        <w:t xml:space="preserve">, </w:t>
      </w:r>
      <w:r w:rsidR="00071035">
        <w:rPr>
          <w:lang w:val="en-GB" w:eastAsia="en-GB"/>
        </w:rPr>
        <w:t>in particular</w:t>
      </w:r>
      <w:r w:rsidRPr="00746BA8">
        <w:rPr>
          <w:lang w:val="en-GB" w:eastAsia="en-GB"/>
        </w:rPr>
        <w:t>:</w:t>
      </w:r>
    </w:p>
    <w:p w14:paraId="30E2A94A" w14:textId="77777777" w:rsidR="00746BA8" w:rsidRPr="00746BA8" w:rsidRDefault="00746BA8" w:rsidP="00F9316A">
      <w:pPr>
        <w:pStyle w:val="ListParagraph"/>
        <w:numPr>
          <w:ilvl w:val="0"/>
          <w:numId w:val="6"/>
        </w:numPr>
        <w:rPr>
          <w:lang w:val="en-GB" w:eastAsia="en-GB"/>
        </w:rPr>
      </w:pPr>
      <w:r w:rsidRPr="00746BA8">
        <w:rPr>
          <w:lang w:val="en-GB" w:eastAsia="en-GB"/>
        </w:rPr>
        <w:t>Children Act 1989</w:t>
      </w:r>
    </w:p>
    <w:p w14:paraId="0285465E" w14:textId="77777777" w:rsidR="00746BA8" w:rsidRPr="00746BA8" w:rsidRDefault="00746BA8" w:rsidP="00F9316A">
      <w:pPr>
        <w:pStyle w:val="ListParagraph"/>
        <w:numPr>
          <w:ilvl w:val="0"/>
          <w:numId w:val="6"/>
        </w:numPr>
        <w:rPr>
          <w:lang w:val="en-GB" w:eastAsia="en-GB"/>
        </w:rPr>
      </w:pPr>
      <w:r w:rsidRPr="00746BA8">
        <w:rPr>
          <w:lang w:val="en-GB" w:eastAsia="en-GB"/>
        </w:rPr>
        <w:t>United Convention of the Rights of the Child 1991</w:t>
      </w:r>
    </w:p>
    <w:p w14:paraId="4DE92664" w14:textId="77777777" w:rsidR="00746BA8" w:rsidRPr="00746BA8" w:rsidRDefault="00746BA8" w:rsidP="00F9316A">
      <w:pPr>
        <w:pStyle w:val="ListParagraph"/>
        <w:numPr>
          <w:ilvl w:val="0"/>
          <w:numId w:val="6"/>
        </w:numPr>
        <w:rPr>
          <w:lang w:val="en-GB" w:eastAsia="en-GB"/>
        </w:rPr>
      </w:pPr>
      <w:r w:rsidRPr="00746BA8">
        <w:rPr>
          <w:lang w:val="en-GB" w:eastAsia="en-GB"/>
        </w:rPr>
        <w:t>Data Protection Act 1998</w:t>
      </w:r>
    </w:p>
    <w:p w14:paraId="0472A48C" w14:textId="77777777" w:rsidR="00746BA8" w:rsidRPr="00746BA8" w:rsidRDefault="00746BA8" w:rsidP="00F9316A">
      <w:pPr>
        <w:pStyle w:val="ListParagraph"/>
        <w:numPr>
          <w:ilvl w:val="0"/>
          <w:numId w:val="6"/>
        </w:numPr>
        <w:rPr>
          <w:lang w:val="en-GB" w:eastAsia="en-GB"/>
        </w:rPr>
      </w:pPr>
      <w:r w:rsidRPr="00746BA8">
        <w:rPr>
          <w:lang w:val="en-GB" w:eastAsia="en-GB"/>
        </w:rPr>
        <w:t>Sexual Offences Act 2003</w:t>
      </w:r>
    </w:p>
    <w:p w14:paraId="3D1F4DA6" w14:textId="77777777" w:rsidR="00746BA8" w:rsidRPr="00746BA8" w:rsidRDefault="00746BA8" w:rsidP="00F9316A">
      <w:pPr>
        <w:pStyle w:val="ListParagraph"/>
        <w:numPr>
          <w:ilvl w:val="0"/>
          <w:numId w:val="6"/>
        </w:numPr>
        <w:rPr>
          <w:lang w:val="en-GB" w:eastAsia="en-GB"/>
        </w:rPr>
      </w:pPr>
      <w:r w:rsidRPr="00746BA8">
        <w:rPr>
          <w:lang w:val="en-GB" w:eastAsia="en-GB"/>
        </w:rPr>
        <w:t>Children Act 2004</w:t>
      </w:r>
    </w:p>
    <w:p w14:paraId="74F2BB62" w14:textId="77777777" w:rsidR="00746BA8" w:rsidRDefault="00746BA8" w:rsidP="00F9316A">
      <w:pPr>
        <w:pStyle w:val="ListParagraph"/>
        <w:numPr>
          <w:ilvl w:val="0"/>
          <w:numId w:val="6"/>
        </w:numPr>
        <w:rPr>
          <w:lang w:val="en-GB" w:eastAsia="en-GB"/>
        </w:rPr>
      </w:pPr>
      <w:r w:rsidRPr="00746BA8">
        <w:rPr>
          <w:lang w:val="en-GB" w:eastAsia="en-GB"/>
        </w:rPr>
        <w:t>Protection of Freedoms Act 2012</w:t>
      </w:r>
    </w:p>
    <w:p w14:paraId="1F0B95E4" w14:textId="77777777" w:rsidR="00746BA8" w:rsidRDefault="00746BA8" w:rsidP="00F9316A">
      <w:pPr>
        <w:pStyle w:val="ListParagraph"/>
        <w:numPr>
          <w:ilvl w:val="0"/>
          <w:numId w:val="6"/>
        </w:numPr>
        <w:rPr>
          <w:lang w:val="en-GB" w:eastAsia="en-GB"/>
        </w:rPr>
      </w:pPr>
      <w:r>
        <w:rPr>
          <w:lang w:val="en-GB" w:eastAsia="en-GB"/>
        </w:rPr>
        <w:t>The Care Act 2014</w:t>
      </w:r>
    </w:p>
    <w:p w14:paraId="1A8205E6" w14:textId="77777777" w:rsidR="00133868" w:rsidRPr="00133868" w:rsidRDefault="00133868" w:rsidP="00133868">
      <w:pPr>
        <w:rPr>
          <w:lang w:val="en-GB" w:eastAsia="en-GB"/>
        </w:rPr>
      </w:pPr>
    </w:p>
    <w:p w14:paraId="092919A1" w14:textId="77777777" w:rsidR="00746BA8" w:rsidRPr="00133868" w:rsidRDefault="00133868" w:rsidP="00133868">
      <w:pPr>
        <w:rPr>
          <w:lang w:val="en-GB" w:eastAsia="en-GB"/>
        </w:rPr>
      </w:pPr>
      <w:r>
        <w:rPr>
          <w:lang w:val="en-GB" w:eastAsia="en-GB"/>
        </w:rPr>
        <w:t>The policy also draws on re</w:t>
      </w:r>
      <w:r w:rsidR="00746BA8" w:rsidRPr="00133868">
        <w:rPr>
          <w:lang w:val="en-GB" w:eastAsia="en-GB"/>
        </w:rPr>
        <w:t xml:space="preserve">levant government guidance on safeguarding children and </w:t>
      </w:r>
      <w:r w:rsidR="00071035">
        <w:rPr>
          <w:lang w:val="en-GB" w:eastAsia="en-GB"/>
        </w:rPr>
        <w:t>adults at risk</w:t>
      </w:r>
      <w:r>
        <w:rPr>
          <w:lang w:val="en-GB" w:eastAsia="en-GB"/>
        </w:rPr>
        <w:t>, in particular:</w:t>
      </w:r>
    </w:p>
    <w:p w14:paraId="08C8FD80" w14:textId="77777777" w:rsidR="00133868" w:rsidRPr="00133868" w:rsidRDefault="00133868" w:rsidP="00F9316A">
      <w:pPr>
        <w:pStyle w:val="ListParagraph"/>
        <w:numPr>
          <w:ilvl w:val="0"/>
          <w:numId w:val="7"/>
        </w:numPr>
        <w:rPr>
          <w:lang w:val="en-GB" w:eastAsia="en-GB"/>
        </w:rPr>
      </w:pPr>
      <w:r w:rsidRPr="00133868">
        <w:rPr>
          <w:lang w:val="en-GB" w:eastAsia="en-GB"/>
        </w:rPr>
        <w:t>London Multi-Agency Adult Safeguarding Policy and Procedures</w:t>
      </w:r>
    </w:p>
    <w:p w14:paraId="21B1B9F8" w14:textId="77777777" w:rsidR="00133868" w:rsidRDefault="00133868" w:rsidP="00F9316A">
      <w:pPr>
        <w:pStyle w:val="ListParagraph"/>
        <w:numPr>
          <w:ilvl w:val="0"/>
          <w:numId w:val="7"/>
        </w:numPr>
        <w:rPr>
          <w:lang w:val="en-GB" w:eastAsia="en-GB"/>
        </w:rPr>
      </w:pPr>
      <w:r w:rsidRPr="00133868">
        <w:rPr>
          <w:lang w:val="en-GB" w:eastAsia="en-GB"/>
        </w:rPr>
        <w:t>London Child Protection Procedures and Practice Guidance</w:t>
      </w:r>
    </w:p>
    <w:p w14:paraId="3A3827DA" w14:textId="5ED499A5" w:rsidR="00F628E1" w:rsidRDefault="00F628E1" w:rsidP="00F9316A">
      <w:pPr>
        <w:pStyle w:val="ListParagraph"/>
        <w:numPr>
          <w:ilvl w:val="0"/>
          <w:numId w:val="7"/>
        </w:numPr>
        <w:rPr>
          <w:lang w:val="en-GB" w:eastAsia="en-GB"/>
        </w:rPr>
      </w:pPr>
      <w:r>
        <w:rPr>
          <w:lang w:val="en-GB" w:eastAsia="en-GB"/>
        </w:rPr>
        <w:t>Working Together to Safeguard Children (201</w:t>
      </w:r>
      <w:r w:rsidR="00A10FA0">
        <w:rPr>
          <w:lang w:val="en-GB" w:eastAsia="en-GB"/>
        </w:rPr>
        <w:t>8</w:t>
      </w:r>
      <w:r>
        <w:rPr>
          <w:lang w:val="en-GB" w:eastAsia="en-GB"/>
        </w:rPr>
        <w:t>)</w:t>
      </w:r>
    </w:p>
    <w:p w14:paraId="1D173A51" w14:textId="103D58A9" w:rsidR="00EC7B0C" w:rsidRPr="00133868" w:rsidRDefault="00EC7B0C" w:rsidP="00F9316A">
      <w:pPr>
        <w:pStyle w:val="ListParagraph"/>
        <w:numPr>
          <w:ilvl w:val="0"/>
          <w:numId w:val="7"/>
        </w:numPr>
        <w:rPr>
          <w:lang w:val="en-GB" w:eastAsia="en-GB"/>
        </w:rPr>
      </w:pPr>
      <w:r>
        <w:rPr>
          <w:lang w:val="en-GB" w:eastAsia="en-GB"/>
        </w:rPr>
        <w:t>Keeping Children Safe in Education (2021)</w:t>
      </w:r>
    </w:p>
    <w:p w14:paraId="175D97FC" w14:textId="77777777" w:rsidR="00133868" w:rsidRDefault="00133868" w:rsidP="00DB0499">
      <w:pPr>
        <w:rPr>
          <w:lang w:val="en-GB" w:eastAsia="en-GB"/>
        </w:rPr>
      </w:pPr>
    </w:p>
    <w:p w14:paraId="566B8D01" w14:textId="77777777" w:rsidR="00EC7B0C" w:rsidRDefault="00133868">
      <w:pPr>
        <w:rPr>
          <w:lang w:val="en-GB" w:eastAsia="en-GB"/>
        </w:rPr>
      </w:pPr>
      <w:r>
        <w:rPr>
          <w:lang w:val="en-GB" w:eastAsia="en-GB"/>
        </w:rPr>
        <w:t xml:space="preserve">The policy is also designed to support multi agency working co-ordinated through the Sutton </w:t>
      </w:r>
      <w:r w:rsidR="00EC7B0C">
        <w:rPr>
          <w:lang w:val="en-GB" w:eastAsia="en-GB"/>
        </w:rPr>
        <w:t xml:space="preserve">Local </w:t>
      </w:r>
      <w:r>
        <w:rPr>
          <w:lang w:val="en-GB" w:eastAsia="en-GB"/>
        </w:rPr>
        <w:t>Safeguarding Children</w:t>
      </w:r>
      <w:r w:rsidR="00EC7B0C">
        <w:rPr>
          <w:lang w:val="en-GB" w:eastAsia="en-GB"/>
        </w:rPr>
        <w:t>’s Partnership</w:t>
      </w:r>
      <w:r>
        <w:rPr>
          <w:lang w:val="en-GB" w:eastAsia="en-GB"/>
        </w:rPr>
        <w:t xml:space="preserve"> and Sutton </w:t>
      </w:r>
      <w:r w:rsidRPr="00133868">
        <w:rPr>
          <w:lang w:val="en-GB" w:eastAsia="en-GB"/>
        </w:rPr>
        <w:t>Safeguarding Adults Board</w:t>
      </w:r>
      <w:r>
        <w:rPr>
          <w:lang w:val="en-GB" w:eastAsia="en-GB"/>
        </w:rPr>
        <w:t>.</w:t>
      </w:r>
    </w:p>
    <w:p w14:paraId="557D01D7" w14:textId="77777777" w:rsidR="00EC7B0C" w:rsidRDefault="00EC7B0C" w:rsidP="00DB0499">
      <w:pPr>
        <w:rPr>
          <w:lang w:val="en-GB" w:eastAsia="en-GB"/>
        </w:rPr>
      </w:pPr>
    </w:p>
    <w:p w14:paraId="5D4322B0" w14:textId="770D54D9" w:rsidR="00D31D45" w:rsidRPr="00D31D45" w:rsidRDefault="00D31D45" w:rsidP="00DB0499">
      <w:pPr>
        <w:rPr>
          <w:b/>
          <w:lang w:val="en-GB" w:eastAsia="en-GB"/>
        </w:rPr>
      </w:pPr>
      <w:r w:rsidRPr="00D31D45">
        <w:rPr>
          <w:b/>
          <w:lang w:val="en-GB" w:eastAsia="en-GB"/>
        </w:rPr>
        <w:lastRenderedPageBreak/>
        <w:t>Scope</w:t>
      </w:r>
    </w:p>
    <w:p w14:paraId="73969798" w14:textId="77777777" w:rsidR="00D31D45" w:rsidRDefault="00D31D45" w:rsidP="00D31D45">
      <w:pPr>
        <w:rPr>
          <w:lang w:val="en-GB" w:eastAsia="en-GB"/>
        </w:rPr>
      </w:pPr>
      <w:r>
        <w:rPr>
          <w:lang w:val="en-GB" w:eastAsia="en-GB"/>
        </w:rPr>
        <w:t>This policy applies to all trustees, staff and volunteers at Sutton Mencap.</w:t>
      </w:r>
    </w:p>
    <w:p w14:paraId="7342A45E" w14:textId="77777777" w:rsidR="00D31D45" w:rsidRDefault="00D31D45" w:rsidP="00DB0499">
      <w:pPr>
        <w:rPr>
          <w:lang w:val="en-GB" w:eastAsia="en-GB"/>
        </w:rPr>
      </w:pPr>
    </w:p>
    <w:p w14:paraId="5EA8979E" w14:textId="77777777" w:rsidR="00013C4A" w:rsidRPr="00D31D45" w:rsidRDefault="00013C4A" w:rsidP="00013C4A">
      <w:pPr>
        <w:rPr>
          <w:b/>
          <w:lang w:val="en-GB" w:eastAsia="en-GB"/>
        </w:rPr>
      </w:pPr>
      <w:r w:rsidRPr="00D31D45">
        <w:rPr>
          <w:b/>
          <w:lang w:val="en-GB" w:eastAsia="en-GB"/>
        </w:rPr>
        <w:t>Safeguarding leads</w:t>
      </w:r>
    </w:p>
    <w:p w14:paraId="04CD70C7" w14:textId="77777777" w:rsidR="00C87ECF" w:rsidRDefault="00013C4A" w:rsidP="00013C4A">
      <w:pPr>
        <w:rPr>
          <w:lang w:val="en-GB" w:eastAsia="en-GB"/>
        </w:rPr>
      </w:pPr>
      <w:r>
        <w:rPr>
          <w:lang w:val="en-GB" w:eastAsia="en-GB"/>
        </w:rPr>
        <w:t xml:space="preserve">Sutton Mencap has nominated key individuals to lead on </w:t>
      </w:r>
      <w:r w:rsidR="00BC6C73">
        <w:rPr>
          <w:lang w:val="en-GB" w:eastAsia="en-GB"/>
        </w:rPr>
        <w:t>s</w:t>
      </w:r>
      <w:r>
        <w:rPr>
          <w:lang w:val="en-GB" w:eastAsia="en-GB"/>
        </w:rPr>
        <w:t>afeguarding within the organisation</w:t>
      </w:r>
      <w:r w:rsidR="00C87ECF">
        <w:rPr>
          <w:lang w:val="en-GB" w:eastAsia="en-GB"/>
        </w:rPr>
        <w:t xml:space="preserve"> and to take on specific responsibilities, as follows:</w:t>
      </w:r>
    </w:p>
    <w:p w14:paraId="586C36BE" w14:textId="77777777" w:rsidR="00C87ECF" w:rsidRPr="00440D0D" w:rsidRDefault="00C87ECF" w:rsidP="00F9316A">
      <w:pPr>
        <w:numPr>
          <w:ilvl w:val="0"/>
          <w:numId w:val="4"/>
        </w:numPr>
        <w:rPr>
          <w:rFonts w:eastAsiaTheme="minorHAnsi"/>
          <w:lang w:val="en-GB"/>
        </w:rPr>
      </w:pPr>
      <w:r>
        <w:rPr>
          <w:rFonts w:eastAsiaTheme="minorHAnsi"/>
          <w:color w:val="000000"/>
          <w:lang w:val="en-GB"/>
        </w:rPr>
        <w:t xml:space="preserve">To act as a </w:t>
      </w:r>
      <w:r w:rsidRPr="00013C4A">
        <w:rPr>
          <w:rFonts w:eastAsiaTheme="minorHAnsi"/>
          <w:color w:val="000000"/>
          <w:lang w:val="en-GB"/>
        </w:rPr>
        <w:t xml:space="preserve">first point of contact </w:t>
      </w:r>
      <w:r>
        <w:rPr>
          <w:rFonts w:eastAsiaTheme="minorHAnsi"/>
          <w:color w:val="000000"/>
          <w:lang w:val="en-GB"/>
        </w:rPr>
        <w:t xml:space="preserve">within the organisation and externally in relation </w:t>
      </w:r>
      <w:r w:rsidRPr="00013C4A">
        <w:rPr>
          <w:rFonts w:eastAsiaTheme="minorHAnsi"/>
          <w:color w:val="000000"/>
          <w:lang w:val="en-GB"/>
        </w:rPr>
        <w:t xml:space="preserve">for </w:t>
      </w:r>
      <w:r w:rsidRPr="00440D0D">
        <w:rPr>
          <w:rFonts w:eastAsiaTheme="minorHAnsi"/>
          <w:lang w:val="en-GB"/>
        </w:rPr>
        <w:t xml:space="preserve">safeguarding </w:t>
      </w:r>
      <w:r w:rsidRPr="00013C4A">
        <w:rPr>
          <w:rFonts w:eastAsiaTheme="minorHAnsi"/>
          <w:lang w:val="en-GB"/>
        </w:rPr>
        <w:t>issues</w:t>
      </w:r>
      <w:r w:rsidRPr="00440D0D">
        <w:rPr>
          <w:rFonts w:eastAsiaTheme="minorHAnsi"/>
          <w:lang w:val="en-GB"/>
        </w:rPr>
        <w:t>.</w:t>
      </w:r>
    </w:p>
    <w:p w14:paraId="4A7CF68F" w14:textId="77777777" w:rsidR="00C87ECF" w:rsidRPr="00440D0D" w:rsidRDefault="00C87ECF" w:rsidP="00F9316A">
      <w:pPr>
        <w:numPr>
          <w:ilvl w:val="0"/>
          <w:numId w:val="4"/>
        </w:numPr>
        <w:rPr>
          <w:rFonts w:eastAsiaTheme="minorHAnsi"/>
          <w:lang w:val="en-GB"/>
        </w:rPr>
      </w:pPr>
      <w:r w:rsidRPr="00440D0D">
        <w:rPr>
          <w:rFonts w:eastAsiaTheme="minorHAnsi"/>
          <w:lang w:val="en-GB"/>
        </w:rPr>
        <w:t>To ensure that Sutton Mencap provides appropriate training, support and supervision to trustees</w:t>
      </w:r>
      <w:r w:rsidR="00071035">
        <w:rPr>
          <w:rFonts w:eastAsiaTheme="minorHAnsi"/>
          <w:lang w:val="en-GB"/>
        </w:rPr>
        <w:t>,</w:t>
      </w:r>
      <w:r w:rsidRPr="00440D0D">
        <w:rPr>
          <w:rFonts w:eastAsiaTheme="minorHAnsi"/>
          <w:lang w:val="en-GB"/>
        </w:rPr>
        <w:t xml:space="preserve"> staff and volunteers in relation to safeguarding.</w:t>
      </w:r>
    </w:p>
    <w:p w14:paraId="370B9621" w14:textId="77777777" w:rsidR="00C87ECF" w:rsidRPr="00440D0D" w:rsidRDefault="00071035" w:rsidP="00F9316A">
      <w:pPr>
        <w:numPr>
          <w:ilvl w:val="0"/>
          <w:numId w:val="4"/>
        </w:numPr>
        <w:rPr>
          <w:rFonts w:eastAsiaTheme="minorHAnsi"/>
          <w:lang w:val="en-GB"/>
        </w:rPr>
      </w:pPr>
      <w:r>
        <w:rPr>
          <w:rFonts w:eastAsiaTheme="minorHAnsi"/>
          <w:lang w:val="en-GB"/>
        </w:rPr>
        <w:t>T</w:t>
      </w:r>
      <w:r w:rsidR="00C87ECF" w:rsidRPr="00440D0D">
        <w:rPr>
          <w:rFonts w:eastAsiaTheme="minorHAnsi"/>
          <w:lang w:val="en-GB"/>
        </w:rPr>
        <w:t>o monitor and report on safeguarding practice within the organisation.</w:t>
      </w:r>
    </w:p>
    <w:p w14:paraId="528B4315" w14:textId="77777777" w:rsidR="00C87ECF" w:rsidRPr="00440D0D" w:rsidRDefault="00C87ECF" w:rsidP="00C87ECF">
      <w:pPr>
        <w:rPr>
          <w:rFonts w:eastAsiaTheme="minorHAnsi"/>
          <w:lang w:val="en-GB"/>
        </w:rPr>
      </w:pPr>
    </w:p>
    <w:p w14:paraId="43996754" w14:textId="0C76B3B5" w:rsidR="00013C4A" w:rsidRPr="008661E9" w:rsidRDefault="00C87ECF" w:rsidP="5DD5F245">
      <w:pPr>
        <w:rPr>
          <w:lang w:val="en-GB" w:eastAsia="en-GB"/>
        </w:rPr>
      </w:pPr>
      <w:r w:rsidRPr="5DD5F245">
        <w:rPr>
          <w:lang w:val="en-GB" w:eastAsia="en-GB"/>
        </w:rPr>
        <w:t>The nominated individuals are</w:t>
      </w:r>
      <w:r w:rsidR="00BC6C73" w:rsidRPr="5DD5F245">
        <w:rPr>
          <w:lang w:val="en-GB" w:eastAsia="en-GB"/>
        </w:rPr>
        <w:t xml:space="preserve"> </w:t>
      </w:r>
      <w:r w:rsidRPr="5DD5F245">
        <w:rPr>
          <w:lang w:val="en-GB" w:eastAsia="en-GB"/>
        </w:rPr>
        <w:t>Dav</w:t>
      </w:r>
      <w:r w:rsidR="00013C4A" w:rsidRPr="5DD5F245">
        <w:rPr>
          <w:lang w:val="en-GB" w:eastAsia="en-GB"/>
        </w:rPr>
        <w:t>id Hobday</w:t>
      </w:r>
      <w:r w:rsidRPr="5DD5F245">
        <w:rPr>
          <w:lang w:val="en-GB" w:eastAsia="en-GB"/>
        </w:rPr>
        <w:t xml:space="preserve"> (</w:t>
      </w:r>
      <w:r w:rsidR="00DE132A" w:rsidRPr="5DD5F245">
        <w:rPr>
          <w:lang w:val="en-GB" w:eastAsia="en-GB"/>
        </w:rPr>
        <w:t>Chief Executive Officer</w:t>
      </w:r>
      <w:r w:rsidRPr="5DD5F245">
        <w:rPr>
          <w:lang w:val="en-GB" w:eastAsia="en-GB"/>
        </w:rPr>
        <w:t>) and Clare Fionda (Vice Chair of the Trustee Board).</w:t>
      </w:r>
      <w:r w:rsidR="008661E9" w:rsidRPr="5DD5F245">
        <w:rPr>
          <w:lang w:val="en-GB" w:eastAsia="en-GB"/>
        </w:rPr>
        <w:t xml:space="preserve">  In addition, the Designated Safeguarding Lead who will provide a single point of contact for Children and Young People’s Services is Isobel Hayes, Children’s Services Manager.</w:t>
      </w:r>
    </w:p>
    <w:p w14:paraId="6F1DCE2A" w14:textId="77777777" w:rsidR="00013C4A" w:rsidRPr="00440D0D" w:rsidRDefault="00013C4A" w:rsidP="00DB0499">
      <w:pPr>
        <w:rPr>
          <w:lang w:val="en-GB" w:eastAsia="en-GB"/>
        </w:rPr>
      </w:pPr>
    </w:p>
    <w:p w14:paraId="657B1A7D" w14:textId="77777777" w:rsidR="00D7748A" w:rsidRPr="00440D0D" w:rsidRDefault="00D7748A" w:rsidP="00DB0499">
      <w:pPr>
        <w:rPr>
          <w:b/>
          <w:lang w:val="en-GB" w:eastAsia="en-GB"/>
        </w:rPr>
      </w:pPr>
      <w:r w:rsidRPr="00440D0D">
        <w:rPr>
          <w:b/>
          <w:lang w:val="en-GB" w:eastAsia="en-GB"/>
        </w:rPr>
        <w:t>Definitions</w:t>
      </w:r>
    </w:p>
    <w:p w14:paraId="3EB429B7" w14:textId="77777777" w:rsidR="00D7748A" w:rsidRDefault="00D7748A" w:rsidP="00DB0499">
      <w:pPr>
        <w:rPr>
          <w:lang w:val="en-GB" w:eastAsia="en-GB"/>
        </w:rPr>
      </w:pPr>
    </w:p>
    <w:p w14:paraId="20B1386F" w14:textId="77777777" w:rsidR="00D7748A" w:rsidRPr="00A026B3" w:rsidRDefault="00D7748A" w:rsidP="00D7748A">
      <w:pPr>
        <w:rPr>
          <w:b/>
          <w:i/>
          <w:lang w:val="en-GB" w:eastAsia="en-GB"/>
        </w:rPr>
      </w:pPr>
      <w:r w:rsidRPr="00A026B3">
        <w:rPr>
          <w:b/>
          <w:i/>
          <w:lang w:val="en-GB" w:eastAsia="en-GB"/>
        </w:rPr>
        <w:t>Safeguarding and Child</w:t>
      </w:r>
      <w:r w:rsidR="007E1AB0" w:rsidRPr="00A026B3">
        <w:rPr>
          <w:b/>
          <w:i/>
          <w:lang w:val="en-GB" w:eastAsia="en-GB"/>
        </w:rPr>
        <w:t xml:space="preserve"> </w:t>
      </w:r>
      <w:r w:rsidRPr="00A026B3">
        <w:rPr>
          <w:b/>
          <w:i/>
          <w:lang w:val="en-GB" w:eastAsia="en-GB"/>
        </w:rPr>
        <w:t>Protection</w:t>
      </w:r>
      <w:r w:rsidR="007E1AB0" w:rsidRPr="00A026B3">
        <w:rPr>
          <w:b/>
          <w:i/>
          <w:lang w:val="en-GB" w:eastAsia="en-GB"/>
        </w:rPr>
        <w:t xml:space="preserve">/ Protection of </w:t>
      </w:r>
      <w:r w:rsidR="00071035">
        <w:rPr>
          <w:b/>
          <w:i/>
          <w:lang w:val="en-GB" w:eastAsia="en-GB"/>
        </w:rPr>
        <w:t>Adults at risk</w:t>
      </w:r>
    </w:p>
    <w:p w14:paraId="49CEC3D4" w14:textId="77777777" w:rsidR="00D7748A" w:rsidRPr="00D7748A" w:rsidRDefault="00D7748A" w:rsidP="00D7748A">
      <w:pPr>
        <w:pStyle w:val="BodyText"/>
        <w:jc w:val="left"/>
        <w:rPr>
          <w:rFonts w:ascii="Arial" w:hAnsi="Arial" w:cs="Arial"/>
          <w:sz w:val="24"/>
        </w:rPr>
      </w:pPr>
      <w:r w:rsidRPr="00D7748A">
        <w:rPr>
          <w:rFonts w:ascii="Arial" w:hAnsi="Arial" w:cs="Arial"/>
          <w:sz w:val="24"/>
        </w:rPr>
        <w:t xml:space="preserve">Safeguarding </w:t>
      </w:r>
      <w:r w:rsidR="00071035">
        <w:rPr>
          <w:rFonts w:ascii="Arial" w:hAnsi="Arial" w:cs="Arial"/>
          <w:sz w:val="24"/>
        </w:rPr>
        <w:t xml:space="preserve">relates to </w:t>
      </w:r>
      <w:r w:rsidRPr="00D7748A">
        <w:rPr>
          <w:rFonts w:ascii="Arial" w:hAnsi="Arial" w:cs="Arial"/>
          <w:sz w:val="24"/>
        </w:rPr>
        <w:t xml:space="preserve">embedding practices throughout the organisation to ensure the protection of children and / or </w:t>
      </w:r>
      <w:r w:rsidR="00071035">
        <w:rPr>
          <w:rFonts w:ascii="Arial" w:hAnsi="Arial" w:cs="Arial"/>
          <w:sz w:val="24"/>
        </w:rPr>
        <w:t>adults at risk</w:t>
      </w:r>
      <w:r w:rsidRPr="00D7748A">
        <w:rPr>
          <w:rFonts w:ascii="Arial" w:hAnsi="Arial" w:cs="Arial"/>
          <w:sz w:val="24"/>
        </w:rPr>
        <w:t xml:space="preserve"> wherever possible. In contrast, child and adult protection is about responding to circumstances that arise.</w:t>
      </w:r>
    </w:p>
    <w:p w14:paraId="1C3B7D20" w14:textId="77777777" w:rsidR="00BC6C73" w:rsidRPr="00D7748A" w:rsidRDefault="00BC6C73" w:rsidP="00D7748A">
      <w:pPr>
        <w:pStyle w:val="BodyText"/>
        <w:jc w:val="left"/>
        <w:rPr>
          <w:rFonts w:ascii="Arial" w:hAnsi="Arial" w:cs="Arial"/>
          <w:sz w:val="24"/>
        </w:rPr>
      </w:pPr>
    </w:p>
    <w:p w14:paraId="313BF7B0" w14:textId="77777777" w:rsidR="00D7748A" w:rsidRPr="00A026B3" w:rsidRDefault="00D7748A" w:rsidP="00D7748A">
      <w:pPr>
        <w:pStyle w:val="BodyText"/>
        <w:jc w:val="left"/>
        <w:rPr>
          <w:rFonts w:ascii="Arial" w:hAnsi="Arial" w:cs="Arial"/>
          <w:b/>
          <w:i/>
          <w:sz w:val="24"/>
        </w:rPr>
      </w:pPr>
      <w:r w:rsidRPr="00A026B3">
        <w:rPr>
          <w:rFonts w:ascii="Arial" w:hAnsi="Arial" w:cs="Arial"/>
          <w:b/>
          <w:i/>
          <w:sz w:val="24"/>
        </w:rPr>
        <w:t>Abuse</w:t>
      </w:r>
    </w:p>
    <w:p w14:paraId="6499E437" w14:textId="77777777" w:rsidR="00D7748A" w:rsidRPr="00D7748A" w:rsidRDefault="00D7748A" w:rsidP="00D7748A">
      <w:pPr>
        <w:pStyle w:val="BodyText"/>
        <w:jc w:val="left"/>
        <w:rPr>
          <w:rFonts w:ascii="Arial" w:hAnsi="Arial" w:cs="Arial"/>
          <w:sz w:val="24"/>
        </w:rPr>
      </w:pPr>
      <w:r w:rsidRPr="00D7748A">
        <w:rPr>
          <w:rFonts w:ascii="Arial" w:hAnsi="Arial" w:cs="Arial"/>
          <w:sz w:val="24"/>
        </w:rPr>
        <w:t>Abuse is a selfish act of oppression and injustice, exploitation and manipulation of power by those in a position of authority. This can be caused by those inflicting harm or those who fail to act to prevent harm. Abuse is not restricted to any socio-economic group, gender or culture.</w:t>
      </w:r>
      <w:r>
        <w:rPr>
          <w:rFonts w:ascii="Arial" w:hAnsi="Arial" w:cs="Arial"/>
          <w:sz w:val="24"/>
        </w:rPr>
        <w:t xml:space="preserve">  </w:t>
      </w:r>
      <w:r w:rsidRPr="00D7748A">
        <w:rPr>
          <w:rFonts w:ascii="Arial" w:hAnsi="Arial" w:cs="Arial"/>
          <w:sz w:val="24"/>
        </w:rPr>
        <w:t>It can take a number of forms, including the following:</w:t>
      </w:r>
    </w:p>
    <w:p w14:paraId="7ED5048B" w14:textId="77777777" w:rsidR="00D7748A" w:rsidRPr="00D7748A" w:rsidRDefault="00D7748A" w:rsidP="00F9316A">
      <w:pPr>
        <w:pStyle w:val="ListParagraph"/>
        <w:numPr>
          <w:ilvl w:val="0"/>
          <w:numId w:val="5"/>
        </w:numPr>
      </w:pPr>
      <w:r w:rsidRPr="00D7748A">
        <w:t>Physical abuse</w:t>
      </w:r>
    </w:p>
    <w:p w14:paraId="4D1C3E48" w14:textId="77777777" w:rsidR="00D7748A" w:rsidRPr="00D7748A" w:rsidRDefault="00D7748A" w:rsidP="00F9316A">
      <w:pPr>
        <w:pStyle w:val="ListParagraph"/>
        <w:numPr>
          <w:ilvl w:val="0"/>
          <w:numId w:val="5"/>
        </w:numPr>
      </w:pPr>
      <w:r w:rsidRPr="00D7748A">
        <w:t>Sexual abuse</w:t>
      </w:r>
    </w:p>
    <w:p w14:paraId="4F8E3EAD" w14:textId="77777777" w:rsidR="00D7748A" w:rsidRPr="00D7748A" w:rsidRDefault="00D7748A" w:rsidP="00F9316A">
      <w:pPr>
        <w:pStyle w:val="ListParagraph"/>
        <w:numPr>
          <w:ilvl w:val="0"/>
          <w:numId w:val="5"/>
        </w:numPr>
      </w:pPr>
      <w:r w:rsidRPr="00D7748A">
        <w:t>Emotional abuse</w:t>
      </w:r>
    </w:p>
    <w:p w14:paraId="1F07499E" w14:textId="77777777" w:rsidR="00D7748A" w:rsidRPr="00D7748A" w:rsidRDefault="00D7748A" w:rsidP="00F9316A">
      <w:pPr>
        <w:pStyle w:val="ListParagraph"/>
        <w:numPr>
          <w:ilvl w:val="0"/>
          <w:numId w:val="5"/>
        </w:numPr>
      </w:pPr>
      <w:r w:rsidRPr="00D7748A">
        <w:t>Bullying</w:t>
      </w:r>
    </w:p>
    <w:p w14:paraId="759FF2E9" w14:textId="77777777" w:rsidR="00D7748A" w:rsidRPr="00D7748A" w:rsidRDefault="00D7748A" w:rsidP="00F9316A">
      <w:pPr>
        <w:pStyle w:val="ListParagraph"/>
        <w:numPr>
          <w:ilvl w:val="0"/>
          <w:numId w:val="5"/>
        </w:numPr>
      </w:pPr>
      <w:r w:rsidRPr="00D7748A">
        <w:t>Neglect</w:t>
      </w:r>
    </w:p>
    <w:p w14:paraId="1436BD8C" w14:textId="77777777" w:rsidR="00D7748A" w:rsidRDefault="00D7748A" w:rsidP="00F9316A">
      <w:pPr>
        <w:pStyle w:val="ListParagraph"/>
        <w:numPr>
          <w:ilvl w:val="0"/>
          <w:numId w:val="5"/>
        </w:numPr>
      </w:pPr>
      <w:r w:rsidRPr="00D7748A">
        <w:t>Financial (or material) abuse</w:t>
      </w:r>
    </w:p>
    <w:p w14:paraId="131262BA" w14:textId="77777777" w:rsidR="00D7748A" w:rsidRPr="00D7748A" w:rsidRDefault="00D7748A" w:rsidP="00D7748A"/>
    <w:p w14:paraId="43623C42" w14:textId="77777777" w:rsidR="00D7748A" w:rsidRPr="00A026B3" w:rsidRDefault="00D7748A" w:rsidP="00D7748A">
      <w:pPr>
        <w:rPr>
          <w:b/>
          <w:i/>
        </w:rPr>
      </w:pPr>
      <w:r w:rsidRPr="00A026B3">
        <w:rPr>
          <w:b/>
          <w:i/>
        </w:rPr>
        <w:t xml:space="preserve">Children and </w:t>
      </w:r>
      <w:r w:rsidR="00071035">
        <w:rPr>
          <w:b/>
          <w:i/>
        </w:rPr>
        <w:t>adults at risk</w:t>
      </w:r>
    </w:p>
    <w:p w14:paraId="34A9C4D2" w14:textId="77777777" w:rsidR="00D36ED4" w:rsidRDefault="00D7748A">
      <w:pPr>
        <w:rPr>
          <w:lang w:val="en-GB" w:eastAsia="en-GB"/>
        </w:rPr>
      </w:pPr>
      <w:r w:rsidRPr="00D7748A">
        <w:t xml:space="preserve">A child is </w:t>
      </w:r>
      <w:r>
        <w:t xml:space="preserve">defined as a person </w:t>
      </w:r>
      <w:r w:rsidRPr="00D7748A">
        <w:t>under the age of 18 (as defined in the United Nations convention on the Rights of a Child).</w:t>
      </w:r>
      <w:r w:rsidR="00440D0D">
        <w:t xml:space="preserve">  </w:t>
      </w:r>
      <w:r w:rsidRPr="00D7748A">
        <w:t>A</w:t>
      </w:r>
      <w:r w:rsidR="00071035">
        <w:t>n adult at risk</w:t>
      </w:r>
      <w:r w:rsidRPr="00D7748A">
        <w:t xml:space="preserve"> is </w:t>
      </w:r>
      <w:r w:rsidR="00071035">
        <w:t xml:space="preserve">defined as a person aged 18 years or over who needs community care services because of mental or other disability, age or illness and who is, or may be, unable </w:t>
      </w:r>
      <w:r w:rsidRPr="00D7748A">
        <w:t xml:space="preserve">to take care of </w:t>
      </w:r>
      <w:r w:rsidR="00071035">
        <w:t>her/him</w:t>
      </w:r>
      <w:r w:rsidRPr="00D7748A">
        <w:t>sel</w:t>
      </w:r>
      <w:r w:rsidR="00071035">
        <w:t>f</w:t>
      </w:r>
      <w:r w:rsidRPr="00D7748A">
        <w:t xml:space="preserve"> or protect </w:t>
      </w:r>
      <w:r w:rsidR="00071035">
        <w:t>her/him</w:t>
      </w:r>
      <w:r w:rsidRPr="00D7748A">
        <w:t>sel</w:t>
      </w:r>
      <w:r w:rsidR="00071035">
        <w:t>f</w:t>
      </w:r>
      <w:r w:rsidRPr="00D7748A">
        <w:t xml:space="preserve"> from </w:t>
      </w:r>
      <w:r w:rsidR="00071035">
        <w:t xml:space="preserve">significant </w:t>
      </w:r>
      <w:r w:rsidRPr="00D7748A">
        <w:t>harm or from being exploited.</w:t>
      </w:r>
      <w:r>
        <w:t xml:space="preserve">  </w:t>
      </w:r>
      <w:r w:rsidR="00C87ECF" w:rsidRPr="00683DA4">
        <w:rPr>
          <w:lang w:val="en-GB" w:eastAsia="en-GB"/>
        </w:rPr>
        <w:t xml:space="preserve">Sutton Mencap acknowledges that children and adults with </w:t>
      </w:r>
      <w:r w:rsidR="007E1AB0">
        <w:rPr>
          <w:lang w:val="en-GB" w:eastAsia="en-GB"/>
        </w:rPr>
        <w:t xml:space="preserve">a </w:t>
      </w:r>
      <w:r w:rsidR="00C87ECF" w:rsidRPr="00683DA4">
        <w:rPr>
          <w:lang w:val="en-GB" w:eastAsia="en-GB"/>
        </w:rPr>
        <w:t>learning disabilit</w:t>
      </w:r>
      <w:r w:rsidR="007E1AB0">
        <w:rPr>
          <w:lang w:val="en-GB" w:eastAsia="en-GB"/>
        </w:rPr>
        <w:t>y</w:t>
      </w:r>
      <w:r w:rsidR="00C87ECF" w:rsidRPr="00683DA4">
        <w:rPr>
          <w:lang w:val="en-GB" w:eastAsia="en-GB"/>
        </w:rPr>
        <w:t xml:space="preserve"> can be more vulnerable than other people of the same age.</w:t>
      </w:r>
    </w:p>
    <w:p w14:paraId="78DDB717" w14:textId="77777777" w:rsidR="00D36ED4" w:rsidRDefault="00D36ED4">
      <w:pPr>
        <w:rPr>
          <w:lang w:val="en-GB" w:eastAsia="en-GB"/>
        </w:rPr>
      </w:pPr>
    </w:p>
    <w:p w14:paraId="02F5BF1B" w14:textId="77777777" w:rsidR="00440D0D" w:rsidRPr="00DB0499" w:rsidRDefault="00843DBC" w:rsidP="00440D0D">
      <w:pPr>
        <w:rPr>
          <w:b/>
          <w:lang w:val="en-GB" w:eastAsia="en-GB"/>
        </w:rPr>
      </w:pPr>
      <w:r>
        <w:rPr>
          <w:b/>
          <w:lang w:val="en-GB" w:eastAsia="en-GB"/>
        </w:rPr>
        <w:t xml:space="preserve">Safeguarding </w:t>
      </w:r>
      <w:r w:rsidR="00440D0D" w:rsidRPr="00DB0499">
        <w:rPr>
          <w:b/>
          <w:lang w:val="en-GB" w:eastAsia="en-GB"/>
        </w:rPr>
        <w:t>Procedures</w:t>
      </w:r>
    </w:p>
    <w:p w14:paraId="28B115FF" w14:textId="77777777" w:rsidR="00440D0D" w:rsidRDefault="00440D0D" w:rsidP="00440D0D">
      <w:pPr>
        <w:rPr>
          <w:lang w:val="en-GB" w:eastAsia="en-GB"/>
        </w:rPr>
      </w:pPr>
    </w:p>
    <w:p w14:paraId="2CA5B168" w14:textId="77777777" w:rsidR="0083040C" w:rsidRPr="00843DBC" w:rsidRDefault="0083040C" w:rsidP="00F9316A">
      <w:pPr>
        <w:pStyle w:val="ListParagraph"/>
        <w:numPr>
          <w:ilvl w:val="0"/>
          <w:numId w:val="10"/>
        </w:numPr>
        <w:rPr>
          <w:b/>
          <w:lang w:val="en-GB" w:eastAsia="en-GB"/>
        </w:rPr>
      </w:pPr>
      <w:r>
        <w:rPr>
          <w:b/>
          <w:lang w:val="en-GB" w:eastAsia="en-GB"/>
        </w:rPr>
        <w:t>Identifying and reporting concerns</w:t>
      </w:r>
    </w:p>
    <w:p w14:paraId="6B939E1F" w14:textId="77777777" w:rsidR="005D7622" w:rsidRDefault="005D7622" w:rsidP="005D7622">
      <w:pPr>
        <w:rPr>
          <w:lang w:val="en-GB" w:eastAsia="en-GB"/>
        </w:rPr>
      </w:pPr>
      <w:r w:rsidRPr="005D7622">
        <w:rPr>
          <w:lang w:val="en-GB" w:eastAsia="en-GB"/>
        </w:rPr>
        <w:t xml:space="preserve">Sutton Mencap staff and volunteers have a duty to </w:t>
      </w:r>
      <w:r>
        <w:rPr>
          <w:lang w:val="en-GB" w:eastAsia="en-GB"/>
        </w:rPr>
        <w:t>be vigilant in w</w:t>
      </w:r>
      <w:r w:rsidRPr="005D7622">
        <w:rPr>
          <w:lang w:val="en-GB" w:eastAsia="en-GB"/>
        </w:rPr>
        <w:t>atch</w:t>
      </w:r>
      <w:r>
        <w:rPr>
          <w:lang w:val="en-GB" w:eastAsia="en-GB"/>
        </w:rPr>
        <w:t>ing</w:t>
      </w:r>
      <w:r w:rsidRPr="005D7622">
        <w:rPr>
          <w:lang w:val="en-GB" w:eastAsia="en-GB"/>
        </w:rPr>
        <w:t xml:space="preserve"> out for signs of abuse and </w:t>
      </w:r>
      <w:r w:rsidR="007A6A9E">
        <w:rPr>
          <w:lang w:val="en-GB" w:eastAsia="en-GB"/>
        </w:rPr>
        <w:t xml:space="preserve">to </w:t>
      </w:r>
      <w:r w:rsidRPr="005D7622">
        <w:rPr>
          <w:lang w:val="en-GB" w:eastAsia="en-GB"/>
        </w:rPr>
        <w:t>act on any concerns.</w:t>
      </w:r>
    </w:p>
    <w:p w14:paraId="19260612" w14:textId="77777777" w:rsidR="005D7622" w:rsidRDefault="005D7622" w:rsidP="005D7622">
      <w:pPr>
        <w:rPr>
          <w:lang w:val="en-GB" w:eastAsia="en-GB"/>
        </w:rPr>
      </w:pPr>
    </w:p>
    <w:p w14:paraId="62C3AF49" w14:textId="77777777" w:rsidR="005D7622" w:rsidRPr="00683DA4" w:rsidRDefault="005D7622" w:rsidP="005D7622">
      <w:pPr>
        <w:rPr>
          <w:lang w:val="en-GB" w:eastAsia="en-GB"/>
        </w:rPr>
      </w:pPr>
      <w:r>
        <w:rPr>
          <w:lang w:val="en-GB" w:eastAsia="en-GB"/>
        </w:rPr>
        <w:lastRenderedPageBreak/>
        <w:t xml:space="preserve">Sutton Mencap recognises that children and adults with a learning disability are particularly vulnerable to abuse and that the people we support may not be </w:t>
      </w:r>
      <w:r w:rsidR="007A6A9E">
        <w:rPr>
          <w:lang w:val="en-GB" w:eastAsia="en-GB"/>
        </w:rPr>
        <w:t xml:space="preserve">able </w:t>
      </w:r>
      <w:r w:rsidRPr="00683DA4">
        <w:rPr>
          <w:lang w:val="en-GB" w:eastAsia="en-GB"/>
        </w:rPr>
        <w:t xml:space="preserve">to </w:t>
      </w:r>
      <w:r>
        <w:rPr>
          <w:lang w:val="en-GB" w:eastAsia="en-GB"/>
        </w:rPr>
        <w:t>communicate easily with other</w:t>
      </w:r>
      <w:r w:rsidR="007A6A9E">
        <w:rPr>
          <w:lang w:val="en-GB" w:eastAsia="en-GB"/>
        </w:rPr>
        <w:t>s</w:t>
      </w:r>
      <w:r>
        <w:rPr>
          <w:lang w:val="en-GB" w:eastAsia="en-GB"/>
        </w:rPr>
        <w:t xml:space="preserve"> regarding </w:t>
      </w:r>
      <w:r w:rsidRPr="00683DA4">
        <w:rPr>
          <w:lang w:val="en-GB" w:eastAsia="en-GB"/>
        </w:rPr>
        <w:t xml:space="preserve">abuse </w:t>
      </w:r>
      <w:r>
        <w:rPr>
          <w:lang w:val="en-GB" w:eastAsia="en-GB"/>
        </w:rPr>
        <w:t xml:space="preserve">that is or has been </w:t>
      </w:r>
      <w:r w:rsidRPr="00683DA4">
        <w:rPr>
          <w:lang w:val="en-GB" w:eastAsia="en-GB"/>
        </w:rPr>
        <w:t>taking place</w:t>
      </w:r>
      <w:r>
        <w:rPr>
          <w:lang w:val="en-GB" w:eastAsia="en-GB"/>
        </w:rPr>
        <w:t xml:space="preserve">. </w:t>
      </w:r>
      <w:proofErr w:type="gramStart"/>
      <w:r>
        <w:rPr>
          <w:lang w:val="en-GB" w:eastAsia="en-GB"/>
        </w:rPr>
        <w:t>Therefore</w:t>
      </w:r>
      <w:proofErr w:type="gramEnd"/>
      <w:r>
        <w:rPr>
          <w:lang w:val="en-GB" w:eastAsia="en-GB"/>
        </w:rPr>
        <w:t xml:space="preserve"> signs of abuse may come through the things </w:t>
      </w:r>
      <w:r w:rsidRPr="00CF416C">
        <w:rPr>
          <w:lang w:val="en-GB" w:eastAsia="en-GB"/>
        </w:rPr>
        <w:t>individuals say</w:t>
      </w:r>
      <w:r>
        <w:rPr>
          <w:lang w:val="en-GB" w:eastAsia="en-GB"/>
        </w:rPr>
        <w:t xml:space="preserve">, or through </w:t>
      </w:r>
      <w:r w:rsidRPr="00CF416C">
        <w:rPr>
          <w:lang w:val="en-GB" w:eastAsia="en-GB"/>
        </w:rPr>
        <w:t>observ</w:t>
      </w:r>
      <w:r>
        <w:rPr>
          <w:lang w:val="en-GB" w:eastAsia="en-GB"/>
        </w:rPr>
        <w:t xml:space="preserve">ation </w:t>
      </w:r>
      <w:r w:rsidRPr="00CF416C">
        <w:rPr>
          <w:lang w:val="en-GB" w:eastAsia="en-GB"/>
        </w:rPr>
        <w:t>by staff</w:t>
      </w:r>
      <w:r w:rsidR="007A6A9E">
        <w:rPr>
          <w:lang w:val="en-GB" w:eastAsia="en-GB"/>
        </w:rPr>
        <w:t xml:space="preserve"> or </w:t>
      </w:r>
      <w:r w:rsidRPr="00CF416C">
        <w:rPr>
          <w:lang w:val="en-GB" w:eastAsia="en-GB"/>
        </w:rPr>
        <w:t>volunteers</w:t>
      </w:r>
      <w:r>
        <w:rPr>
          <w:lang w:val="en-GB" w:eastAsia="en-GB"/>
        </w:rPr>
        <w:t xml:space="preserve">, who may notice </w:t>
      </w:r>
      <w:r w:rsidRPr="00CF416C">
        <w:rPr>
          <w:lang w:val="en-GB" w:eastAsia="en-GB"/>
        </w:rPr>
        <w:t xml:space="preserve">changes in appearance </w:t>
      </w:r>
      <w:r>
        <w:rPr>
          <w:lang w:val="en-GB" w:eastAsia="en-GB"/>
        </w:rPr>
        <w:t xml:space="preserve">or </w:t>
      </w:r>
      <w:r w:rsidRPr="00CF416C">
        <w:rPr>
          <w:lang w:val="en-GB" w:eastAsia="en-GB"/>
        </w:rPr>
        <w:t>behaviour</w:t>
      </w:r>
      <w:r w:rsidR="007A6A9E">
        <w:rPr>
          <w:lang w:val="en-GB" w:eastAsia="en-GB"/>
        </w:rPr>
        <w:t>, a</w:t>
      </w:r>
      <w:r w:rsidR="007A6A9E" w:rsidRPr="007A6A9E">
        <w:rPr>
          <w:lang w:val="en-GB" w:eastAsia="en-GB"/>
        </w:rPr>
        <w:t xml:space="preserve"> </w:t>
      </w:r>
      <w:r w:rsidR="007A6A9E" w:rsidRPr="00331D7C">
        <w:rPr>
          <w:lang w:val="en-GB" w:eastAsia="en-GB"/>
        </w:rPr>
        <w:t xml:space="preserve">deterioration in general wellbeing, unexplained bruising, </w:t>
      </w:r>
      <w:r w:rsidR="007A6A9E">
        <w:rPr>
          <w:lang w:val="en-GB" w:eastAsia="en-GB"/>
        </w:rPr>
        <w:t xml:space="preserve">or </w:t>
      </w:r>
      <w:r w:rsidR="007A6A9E" w:rsidRPr="00331D7C">
        <w:rPr>
          <w:lang w:val="en-GB" w:eastAsia="en-GB"/>
        </w:rPr>
        <w:t>marks or signs of possible abuse or neglect.</w:t>
      </w:r>
    </w:p>
    <w:p w14:paraId="0828800E" w14:textId="77777777" w:rsidR="005D7622" w:rsidRDefault="005D7622" w:rsidP="005D7622">
      <w:pPr>
        <w:rPr>
          <w:lang w:val="en-GB" w:eastAsia="en-GB"/>
        </w:rPr>
      </w:pPr>
    </w:p>
    <w:p w14:paraId="14C54838" w14:textId="77777777" w:rsidR="00331D7C" w:rsidRPr="00331D7C" w:rsidRDefault="00331D7C" w:rsidP="00331D7C">
      <w:pPr>
        <w:rPr>
          <w:lang w:val="en-GB" w:eastAsia="en-GB"/>
        </w:rPr>
      </w:pPr>
      <w:r w:rsidRPr="00331D7C">
        <w:rPr>
          <w:lang w:val="en-GB" w:eastAsia="en-GB"/>
        </w:rPr>
        <w:t>Where a</w:t>
      </w:r>
      <w:r w:rsidR="007A6A9E">
        <w:rPr>
          <w:lang w:val="en-GB" w:eastAsia="en-GB"/>
        </w:rPr>
        <w:t xml:space="preserve"> staff member or volunteer has a concern, s/he </w:t>
      </w:r>
      <w:r w:rsidRPr="00331D7C">
        <w:rPr>
          <w:lang w:val="en-GB" w:eastAsia="en-GB"/>
        </w:rPr>
        <w:t xml:space="preserve">must: </w:t>
      </w:r>
    </w:p>
    <w:p w14:paraId="6F70497C" w14:textId="77777777" w:rsidR="00331D7C" w:rsidRPr="007A3A6F" w:rsidRDefault="00331D7C" w:rsidP="00F9316A">
      <w:pPr>
        <w:pStyle w:val="ListParagraph"/>
        <w:numPr>
          <w:ilvl w:val="0"/>
          <w:numId w:val="2"/>
        </w:numPr>
        <w:rPr>
          <w:lang w:val="en-GB" w:eastAsia="en-GB"/>
        </w:rPr>
      </w:pPr>
      <w:r w:rsidRPr="007A3A6F">
        <w:rPr>
          <w:lang w:val="en-GB" w:eastAsia="en-GB"/>
        </w:rPr>
        <w:t>Listen to the individual, offer reassurance and give assurance.</w:t>
      </w:r>
    </w:p>
    <w:p w14:paraId="41BFFC47" w14:textId="77777777" w:rsidR="00331D7C" w:rsidRPr="007A3A6F" w:rsidRDefault="00331D7C" w:rsidP="00F9316A">
      <w:pPr>
        <w:pStyle w:val="ListParagraph"/>
        <w:numPr>
          <w:ilvl w:val="0"/>
          <w:numId w:val="2"/>
        </w:numPr>
        <w:rPr>
          <w:lang w:val="en-GB" w:eastAsia="en-GB"/>
        </w:rPr>
      </w:pPr>
      <w:r w:rsidRPr="007A3A6F">
        <w:rPr>
          <w:lang w:val="en-GB" w:eastAsia="en-GB"/>
        </w:rPr>
        <w:t>If urgent, seek medical attention, if in immediate danger contact the police.</w:t>
      </w:r>
    </w:p>
    <w:p w14:paraId="7D3E0EB9" w14:textId="036A2800" w:rsidR="00331D7C" w:rsidRPr="007A3A6F" w:rsidRDefault="00331D7C" w:rsidP="00F9316A">
      <w:pPr>
        <w:pStyle w:val="ListParagraph"/>
        <w:numPr>
          <w:ilvl w:val="0"/>
          <w:numId w:val="2"/>
        </w:numPr>
        <w:rPr>
          <w:lang w:val="en-GB" w:eastAsia="en-GB"/>
        </w:rPr>
      </w:pPr>
      <w:r w:rsidRPr="007A3A6F">
        <w:rPr>
          <w:lang w:val="en-GB" w:eastAsia="en-GB"/>
        </w:rPr>
        <w:t xml:space="preserve">Explain </w:t>
      </w:r>
      <w:r>
        <w:rPr>
          <w:lang w:val="en-GB" w:eastAsia="en-GB"/>
        </w:rPr>
        <w:t>that you will n</w:t>
      </w:r>
      <w:r w:rsidRPr="007A3A6F">
        <w:rPr>
          <w:lang w:val="en-GB" w:eastAsia="en-GB"/>
        </w:rPr>
        <w:t>eed to inform others</w:t>
      </w:r>
      <w:r w:rsidR="00B17262">
        <w:rPr>
          <w:lang w:val="en-GB" w:eastAsia="en-GB"/>
        </w:rPr>
        <w:t>,</w:t>
      </w:r>
      <w:r w:rsidRPr="007A3A6F">
        <w:rPr>
          <w:lang w:val="en-GB" w:eastAsia="en-GB"/>
        </w:rPr>
        <w:t xml:space="preserve"> but on a need</w:t>
      </w:r>
      <w:r w:rsidR="00B17262">
        <w:rPr>
          <w:lang w:val="en-GB" w:eastAsia="en-GB"/>
        </w:rPr>
        <w:t>-</w:t>
      </w:r>
      <w:r w:rsidRPr="007A3A6F">
        <w:rPr>
          <w:lang w:val="en-GB" w:eastAsia="en-GB"/>
        </w:rPr>
        <w:t>to</w:t>
      </w:r>
      <w:r w:rsidR="00B17262">
        <w:rPr>
          <w:lang w:val="en-GB" w:eastAsia="en-GB"/>
        </w:rPr>
        <w:t>-</w:t>
      </w:r>
      <w:r w:rsidRPr="007A3A6F">
        <w:rPr>
          <w:lang w:val="en-GB" w:eastAsia="en-GB"/>
        </w:rPr>
        <w:t>know basis.</w:t>
      </w:r>
    </w:p>
    <w:p w14:paraId="50C7D4BB" w14:textId="77777777" w:rsidR="00331D7C" w:rsidRPr="007A3A6F" w:rsidRDefault="007A6A9E" w:rsidP="00F9316A">
      <w:pPr>
        <w:pStyle w:val="ListParagraph"/>
        <w:numPr>
          <w:ilvl w:val="0"/>
          <w:numId w:val="2"/>
        </w:numPr>
        <w:rPr>
          <w:lang w:val="en-GB" w:eastAsia="en-GB"/>
        </w:rPr>
      </w:pPr>
      <w:r>
        <w:rPr>
          <w:lang w:val="en-GB" w:eastAsia="en-GB"/>
        </w:rPr>
        <w:t>avoid</w:t>
      </w:r>
      <w:r w:rsidR="00331D7C" w:rsidRPr="007A3A6F">
        <w:rPr>
          <w:lang w:val="en-GB" w:eastAsia="en-GB"/>
        </w:rPr>
        <w:t xml:space="preserve"> question</w:t>
      </w:r>
      <w:r>
        <w:rPr>
          <w:lang w:val="en-GB" w:eastAsia="en-GB"/>
        </w:rPr>
        <w:t>ing</w:t>
      </w:r>
      <w:r w:rsidR="00331D7C" w:rsidRPr="007A3A6F">
        <w:rPr>
          <w:lang w:val="en-GB" w:eastAsia="en-GB"/>
        </w:rPr>
        <w:t xml:space="preserve"> the person</w:t>
      </w:r>
      <w:r w:rsidR="00331D7C">
        <w:rPr>
          <w:lang w:val="en-GB" w:eastAsia="en-GB"/>
        </w:rPr>
        <w:t>, or ask</w:t>
      </w:r>
      <w:r>
        <w:rPr>
          <w:lang w:val="en-GB" w:eastAsia="en-GB"/>
        </w:rPr>
        <w:t>ing</w:t>
      </w:r>
      <w:r w:rsidR="00331D7C">
        <w:rPr>
          <w:lang w:val="en-GB" w:eastAsia="en-GB"/>
        </w:rPr>
        <w:t xml:space="preserve"> leading questions</w:t>
      </w:r>
      <w:r w:rsidR="00331D7C" w:rsidRPr="007A3A6F">
        <w:rPr>
          <w:lang w:val="en-GB" w:eastAsia="en-GB"/>
        </w:rPr>
        <w:t>.</w:t>
      </w:r>
    </w:p>
    <w:p w14:paraId="1D38D7C9" w14:textId="77777777" w:rsidR="00331D7C" w:rsidRPr="007A3A6F" w:rsidRDefault="00331D7C" w:rsidP="00F9316A">
      <w:pPr>
        <w:pStyle w:val="ListParagraph"/>
        <w:numPr>
          <w:ilvl w:val="0"/>
          <w:numId w:val="2"/>
        </w:numPr>
        <w:rPr>
          <w:lang w:val="en-GB" w:eastAsia="en-GB"/>
        </w:rPr>
      </w:pPr>
      <w:r w:rsidRPr="007A3A6F">
        <w:rPr>
          <w:lang w:val="en-GB" w:eastAsia="en-GB"/>
        </w:rPr>
        <w:t>If possible, write down word for word what has been disclosed (do not add or elaborate) Do not make judgements on what you think may have been said or happened.</w:t>
      </w:r>
    </w:p>
    <w:p w14:paraId="28BB094C" w14:textId="7B9799CD" w:rsidR="00331D7C" w:rsidRPr="007A6A9E" w:rsidRDefault="00331D7C" w:rsidP="00F9316A">
      <w:pPr>
        <w:pStyle w:val="ListParagraph"/>
        <w:numPr>
          <w:ilvl w:val="0"/>
          <w:numId w:val="2"/>
        </w:numPr>
        <w:rPr>
          <w:lang w:val="en-GB" w:eastAsia="en-GB"/>
        </w:rPr>
      </w:pPr>
      <w:r w:rsidRPr="007A6A9E">
        <w:rPr>
          <w:lang w:val="en-GB" w:eastAsia="en-GB"/>
        </w:rPr>
        <w:t xml:space="preserve">Report directly to the Sessional Coordinator, Service Manager or the </w:t>
      </w:r>
      <w:r w:rsidR="00DE132A">
        <w:rPr>
          <w:lang w:val="en-GB" w:eastAsia="en-GB"/>
        </w:rPr>
        <w:t>Chief Executive Officer</w:t>
      </w:r>
      <w:r w:rsidR="007A6A9E" w:rsidRPr="007A6A9E">
        <w:rPr>
          <w:lang w:val="en-GB" w:eastAsia="en-GB"/>
        </w:rPr>
        <w:t xml:space="preserve">, passing on </w:t>
      </w:r>
      <w:r w:rsidRPr="007A6A9E">
        <w:rPr>
          <w:lang w:val="en-GB" w:eastAsia="en-GB"/>
        </w:rPr>
        <w:t>any written records</w:t>
      </w:r>
      <w:r w:rsidR="007A6A9E">
        <w:rPr>
          <w:lang w:val="en-GB" w:eastAsia="en-GB"/>
        </w:rPr>
        <w:t xml:space="preserve"> or </w:t>
      </w:r>
      <w:r w:rsidRPr="007A6A9E">
        <w:rPr>
          <w:lang w:val="en-GB" w:eastAsia="en-GB"/>
        </w:rPr>
        <w:t>evidence, which will be stored securely and confidentially.</w:t>
      </w:r>
    </w:p>
    <w:p w14:paraId="2A6062D5" w14:textId="130466CE" w:rsidR="00277C98" w:rsidRDefault="00277C98" w:rsidP="00277C98">
      <w:pPr>
        <w:pStyle w:val="ListParagraph"/>
        <w:numPr>
          <w:ilvl w:val="0"/>
          <w:numId w:val="2"/>
        </w:numPr>
        <w:rPr>
          <w:lang w:val="en-GB" w:eastAsia="en-GB"/>
        </w:rPr>
      </w:pPr>
      <w:r w:rsidRPr="00277C98">
        <w:rPr>
          <w:lang w:val="en-GB" w:eastAsia="en-GB"/>
        </w:rPr>
        <w:t xml:space="preserve">If staff </w:t>
      </w:r>
      <w:r>
        <w:rPr>
          <w:lang w:val="en-GB" w:eastAsia="en-GB"/>
        </w:rPr>
        <w:t xml:space="preserve">or volunteers are </w:t>
      </w:r>
      <w:r w:rsidRPr="00277C98">
        <w:rPr>
          <w:lang w:val="en-GB" w:eastAsia="en-GB"/>
        </w:rPr>
        <w:t>unsure about whether it is n</w:t>
      </w:r>
      <w:r>
        <w:rPr>
          <w:lang w:val="en-GB" w:eastAsia="en-GB"/>
        </w:rPr>
        <w:t xml:space="preserve">ecessary to report a concern, talk to the Service Co-ordinator, Service Manager, or the </w:t>
      </w:r>
      <w:r w:rsidR="00DE132A">
        <w:rPr>
          <w:lang w:val="en-GB" w:eastAsia="en-GB"/>
        </w:rPr>
        <w:t>Chief Executive Officer</w:t>
      </w:r>
      <w:r>
        <w:rPr>
          <w:lang w:val="en-GB" w:eastAsia="en-GB"/>
        </w:rPr>
        <w:t>.</w:t>
      </w:r>
      <w:r w:rsidR="00C3231E">
        <w:rPr>
          <w:lang w:val="en-GB" w:eastAsia="en-GB"/>
        </w:rPr>
        <w:t xml:space="preserve">  If still unsure, they can contact the nominated safeguarding trustee for advice.</w:t>
      </w:r>
    </w:p>
    <w:p w14:paraId="4EBC3E06" w14:textId="77777777" w:rsidR="005D7622" w:rsidRPr="00277C98" w:rsidRDefault="005D7622" w:rsidP="00277C98">
      <w:pPr>
        <w:rPr>
          <w:lang w:val="en-GB" w:eastAsia="en-GB"/>
        </w:rPr>
      </w:pPr>
    </w:p>
    <w:p w14:paraId="26A4524F" w14:textId="77777777" w:rsidR="00331D7C" w:rsidRPr="00843DBC" w:rsidRDefault="00331D7C" w:rsidP="00F9316A">
      <w:pPr>
        <w:pStyle w:val="ListParagraph"/>
        <w:numPr>
          <w:ilvl w:val="0"/>
          <w:numId w:val="10"/>
        </w:numPr>
        <w:rPr>
          <w:b/>
          <w:lang w:val="en-GB" w:eastAsia="en-GB"/>
        </w:rPr>
      </w:pPr>
      <w:r>
        <w:rPr>
          <w:b/>
          <w:lang w:val="en-GB" w:eastAsia="en-GB"/>
        </w:rPr>
        <w:t>Making a referral to the local authority</w:t>
      </w:r>
    </w:p>
    <w:p w14:paraId="08F66A48" w14:textId="38E52B0A" w:rsidR="00D62C3B" w:rsidRPr="00D62C3B" w:rsidRDefault="00D62C3B" w:rsidP="00D62C3B">
      <w:pPr>
        <w:rPr>
          <w:lang w:val="en-GB" w:eastAsia="en-GB"/>
        </w:rPr>
      </w:pPr>
      <w:r w:rsidRPr="00D62C3B">
        <w:rPr>
          <w:lang w:val="en-GB" w:eastAsia="en-GB"/>
        </w:rPr>
        <w:t xml:space="preserve">The </w:t>
      </w:r>
      <w:r w:rsidR="00DE132A">
        <w:rPr>
          <w:lang w:val="en-GB" w:eastAsia="en-GB"/>
        </w:rPr>
        <w:t>Chief Executive Officer</w:t>
      </w:r>
      <w:r>
        <w:rPr>
          <w:lang w:val="en-GB" w:eastAsia="en-GB"/>
        </w:rPr>
        <w:t xml:space="preserve"> or Service Manager</w:t>
      </w:r>
      <w:r w:rsidRPr="00D62C3B">
        <w:rPr>
          <w:lang w:val="en-GB" w:eastAsia="en-GB"/>
        </w:rPr>
        <w:t xml:space="preserve"> will refer </w:t>
      </w:r>
      <w:r>
        <w:rPr>
          <w:lang w:val="en-GB" w:eastAsia="en-GB"/>
        </w:rPr>
        <w:t xml:space="preserve">safeguarding </w:t>
      </w:r>
      <w:r w:rsidRPr="00D62C3B">
        <w:rPr>
          <w:lang w:val="en-GB" w:eastAsia="en-GB"/>
        </w:rPr>
        <w:t>concern</w:t>
      </w:r>
      <w:r>
        <w:rPr>
          <w:lang w:val="en-GB" w:eastAsia="en-GB"/>
        </w:rPr>
        <w:t>s</w:t>
      </w:r>
      <w:r w:rsidRPr="00D62C3B">
        <w:rPr>
          <w:lang w:val="en-GB" w:eastAsia="en-GB"/>
        </w:rPr>
        <w:t xml:space="preserve"> to the local authority</w:t>
      </w:r>
      <w:r w:rsidR="007A6A9E">
        <w:rPr>
          <w:lang w:val="en-GB" w:eastAsia="en-GB"/>
        </w:rPr>
        <w:t>, as follows</w:t>
      </w:r>
      <w:r>
        <w:rPr>
          <w:lang w:val="en-GB" w:eastAsia="en-GB"/>
        </w:rPr>
        <w:t>:</w:t>
      </w:r>
    </w:p>
    <w:p w14:paraId="70580DDE" w14:textId="77777777" w:rsidR="00D62C3B" w:rsidRPr="008601D5" w:rsidRDefault="00331D7C" w:rsidP="00CA4526">
      <w:pPr>
        <w:pStyle w:val="ListParagraph"/>
        <w:numPr>
          <w:ilvl w:val="0"/>
          <w:numId w:val="1"/>
        </w:numPr>
        <w:rPr>
          <w:lang w:val="en-GB" w:eastAsia="en-GB"/>
        </w:rPr>
      </w:pPr>
      <w:r w:rsidRPr="008601D5">
        <w:rPr>
          <w:lang w:val="en-GB" w:eastAsia="en-GB"/>
        </w:rPr>
        <w:t>For children</w:t>
      </w:r>
      <w:r w:rsidR="007A6A9E" w:rsidRPr="008601D5">
        <w:rPr>
          <w:lang w:val="en-GB" w:eastAsia="en-GB"/>
        </w:rPr>
        <w:t xml:space="preserve"> and young people</w:t>
      </w:r>
      <w:r w:rsidRPr="008601D5">
        <w:rPr>
          <w:lang w:val="en-GB" w:eastAsia="en-GB"/>
        </w:rPr>
        <w:t xml:space="preserve">, </w:t>
      </w:r>
      <w:r w:rsidR="007A6A9E" w:rsidRPr="008601D5">
        <w:rPr>
          <w:lang w:val="en-GB" w:eastAsia="en-GB"/>
        </w:rPr>
        <w:t xml:space="preserve">through the </w:t>
      </w:r>
      <w:r w:rsidRPr="008601D5">
        <w:rPr>
          <w:lang w:val="en-GB" w:eastAsia="en-GB"/>
        </w:rPr>
        <w:t>Multi Agency Safeguarding Hub</w:t>
      </w:r>
      <w:r w:rsidR="00D62C3B" w:rsidRPr="008601D5">
        <w:rPr>
          <w:lang w:val="en-GB" w:eastAsia="en-GB"/>
        </w:rPr>
        <w:t xml:space="preserve"> </w:t>
      </w:r>
      <w:r w:rsidR="00487E1C" w:rsidRPr="008601D5">
        <w:rPr>
          <w:lang w:val="en-GB" w:eastAsia="en-GB"/>
        </w:rPr>
        <w:t xml:space="preserve">(MASH) </w:t>
      </w:r>
      <w:r w:rsidR="00D62C3B" w:rsidRPr="008601D5">
        <w:rPr>
          <w:lang w:val="en-GB" w:eastAsia="en-GB"/>
        </w:rPr>
        <w:t xml:space="preserve">on </w:t>
      </w:r>
      <w:r w:rsidR="008601D5">
        <w:t>020 8770 6001 (out of hours: 020 8770 5000)</w:t>
      </w:r>
      <w:r w:rsidR="00D62C3B" w:rsidRPr="008601D5">
        <w:rPr>
          <w:lang w:val="en-GB" w:eastAsia="en-GB"/>
        </w:rPr>
        <w:t xml:space="preserve"> or </w:t>
      </w:r>
      <w:hyperlink r:id="rId12" w:history="1">
        <w:r w:rsidR="00D62C3B" w:rsidRPr="008601D5">
          <w:rPr>
            <w:rStyle w:val="Hyperlink"/>
            <w:lang w:val="en-GB" w:eastAsia="en-GB"/>
          </w:rPr>
          <w:t>mash@sutton.gov.uk</w:t>
        </w:r>
      </w:hyperlink>
    </w:p>
    <w:p w14:paraId="7D18E2F3" w14:textId="3306411B" w:rsidR="00D62C3B" w:rsidRPr="00D62C3B" w:rsidRDefault="00331D7C" w:rsidP="00F9316A">
      <w:pPr>
        <w:pStyle w:val="ListParagraph"/>
        <w:numPr>
          <w:ilvl w:val="0"/>
          <w:numId w:val="1"/>
        </w:numPr>
        <w:rPr>
          <w:lang w:val="en-GB" w:eastAsia="en-GB"/>
        </w:rPr>
      </w:pPr>
      <w:r w:rsidRPr="00683DA4">
        <w:t>For adult</w:t>
      </w:r>
      <w:r w:rsidR="007A6A9E">
        <w:t>s,</w:t>
      </w:r>
      <w:r w:rsidRPr="00D62C3B">
        <w:rPr>
          <w:lang w:val="en-GB" w:eastAsia="en-GB"/>
        </w:rPr>
        <w:t xml:space="preserve"> either </w:t>
      </w:r>
      <w:r w:rsidR="007A6A9E">
        <w:rPr>
          <w:lang w:val="en-GB" w:eastAsia="en-GB"/>
        </w:rPr>
        <w:t xml:space="preserve">through </w:t>
      </w:r>
      <w:r w:rsidRPr="00D62C3B">
        <w:rPr>
          <w:lang w:val="en-GB" w:eastAsia="en-GB"/>
        </w:rPr>
        <w:t>the nominated social worker, or</w:t>
      </w:r>
      <w:r w:rsidR="007A6A9E">
        <w:rPr>
          <w:lang w:val="en-GB" w:eastAsia="en-GB"/>
        </w:rPr>
        <w:t xml:space="preserve"> </w:t>
      </w:r>
      <w:r w:rsidR="00D62C3B" w:rsidRPr="00D62C3B">
        <w:rPr>
          <w:lang w:val="en-GB" w:eastAsia="en-GB"/>
        </w:rPr>
        <w:t xml:space="preserve">the </w:t>
      </w:r>
      <w:r w:rsidR="007A6A9E">
        <w:rPr>
          <w:lang w:val="en-GB" w:eastAsia="en-GB"/>
        </w:rPr>
        <w:t>s</w:t>
      </w:r>
      <w:r w:rsidR="00D62C3B" w:rsidRPr="00D62C3B">
        <w:rPr>
          <w:lang w:val="en-GB" w:eastAsia="en-GB"/>
        </w:rPr>
        <w:t xml:space="preserve">afeguarding referral point on </w:t>
      </w:r>
      <w:r w:rsidR="00D62C3B" w:rsidRPr="00D62C3B">
        <w:t xml:space="preserve">020 8770 </w:t>
      </w:r>
      <w:r w:rsidR="008E7DCA">
        <w:t>6770</w:t>
      </w:r>
      <w:r w:rsidR="00D62C3B" w:rsidRPr="00D62C3B">
        <w:t>, or</w:t>
      </w:r>
      <w:r w:rsidR="00D62C3B">
        <w:t xml:space="preserve"> </w:t>
      </w:r>
      <w:hyperlink r:id="rId13" w:tooltip="referralpoint@sutton.gov.uk" w:history="1">
        <w:r w:rsidR="00D62C3B" w:rsidRPr="00D62C3B">
          <w:rPr>
            <w:color w:val="0000FF"/>
            <w:u w:val="single"/>
          </w:rPr>
          <w:t>referralpoint@sutton.gov.uk</w:t>
        </w:r>
      </w:hyperlink>
    </w:p>
    <w:p w14:paraId="3EC7744C" w14:textId="77777777" w:rsidR="00D62C3B" w:rsidRPr="007A3A6F" w:rsidRDefault="00D62C3B" w:rsidP="00F9316A">
      <w:pPr>
        <w:pStyle w:val="ListParagraph"/>
        <w:numPr>
          <w:ilvl w:val="0"/>
          <w:numId w:val="1"/>
        </w:numPr>
        <w:rPr>
          <w:lang w:val="en-GB" w:eastAsia="en-GB"/>
        </w:rPr>
      </w:pPr>
      <w:r w:rsidRPr="007A3A6F">
        <w:rPr>
          <w:lang w:val="en-GB" w:eastAsia="en-GB"/>
        </w:rPr>
        <w:t xml:space="preserve">All evidence </w:t>
      </w:r>
      <w:r>
        <w:rPr>
          <w:lang w:val="en-GB" w:eastAsia="en-GB"/>
        </w:rPr>
        <w:t xml:space="preserve">will be </w:t>
      </w:r>
      <w:r w:rsidRPr="007A3A6F">
        <w:rPr>
          <w:lang w:val="en-GB" w:eastAsia="en-GB"/>
        </w:rPr>
        <w:t>forwarded to the relevant person dealing with the investigation.</w:t>
      </w:r>
    </w:p>
    <w:p w14:paraId="04C5505E" w14:textId="77777777" w:rsidR="00D62C3B" w:rsidRDefault="00D62C3B" w:rsidP="00F9316A">
      <w:pPr>
        <w:pStyle w:val="ListParagraph"/>
        <w:numPr>
          <w:ilvl w:val="0"/>
          <w:numId w:val="1"/>
        </w:numPr>
        <w:rPr>
          <w:lang w:val="en-GB" w:eastAsia="en-GB"/>
        </w:rPr>
      </w:pPr>
      <w:r w:rsidRPr="007A3A6F">
        <w:rPr>
          <w:lang w:val="en-GB" w:eastAsia="en-GB"/>
        </w:rPr>
        <w:t xml:space="preserve">Sutton Mencap will </w:t>
      </w:r>
      <w:r w:rsidR="007A6A9E">
        <w:rPr>
          <w:lang w:val="en-GB" w:eastAsia="en-GB"/>
        </w:rPr>
        <w:t>support the lead</w:t>
      </w:r>
      <w:r w:rsidRPr="007A3A6F">
        <w:rPr>
          <w:lang w:val="en-GB" w:eastAsia="en-GB"/>
        </w:rPr>
        <w:t xml:space="preserve"> agency </w:t>
      </w:r>
      <w:r w:rsidR="007A6A9E">
        <w:rPr>
          <w:lang w:val="en-GB" w:eastAsia="en-GB"/>
        </w:rPr>
        <w:t xml:space="preserve">in its work </w:t>
      </w:r>
      <w:r w:rsidRPr="007A3A6F">
        <w:rPr>
          <w:lang w:val="en-GB" w:eastAsia="en-GB"/>
        </w:rPr>
        <w:t>and attend any multi</w:t>
      </w:r>
      <w:r>
        <w:rPr>
          <w:lang w:val="en-GB" w:eastAsia="en-GB"/>
        </w:rPr>
        <w:t>-</w:t>
      </w:r>
      <w:r w:rsidRPr="007A3A6F">
        <w:rPr>
          <w:lang w:val="en-GB" w:eastAsia="en-GB"/>
        </w:rPr>
        <w:t xml:space="preserve">agency meetings </w:t>
      </w:r>
      <w:r>
        <w:rPr>
          <w:lang w:val="en-GB" w:eastAsia="en-GB"/>
        </w:rPr>
        <w:t>as required</w:t>
      </w:r>
      <w:r w:rsidRPr="007A3A6F">
        <w:rPr>
          <w:lang w:val="en-GB" w:eastAsia="en-GB"/>
        </w:rPr>
        <w:t>.</w:t>
      </w:r>
    </w:p>
    <w:p w14:paraId="20A8E7F0" w14:textId="77777777" w:rsidR="00BA3643" w:rsidRPr="007A3A6F" w:rsidRDefault="00BA3643" w:rsidP="00F9316A">
      <w:pPr>
        <w:pStyle w:val="ListParagraph"/>
        <w:numPr>
          <w:ilvl w:val="0"/>
          <w:numId w:val="1"/>
        </w:numPr>
        <w:rPr>
          <w:lang w:val="en-GB" w:eastAsia="en-GB"/>
        </w:rPr>
      </w:pPr>
      <w:r>
        <w:rPr>
          <w:lang w:val="en-GB" w:eastAsia="en-GB"/>
        </w:rPr>
        <w:t>Concerns regarding Sutton Mencap staff or volunteers will be handled according to a specific procedure – see section 1</w:t>
      </w:r>
      <w:r w:rsidR="00487E1C">
        <w:rPr>
          <w:lang w:val="en-GB" w:eastAsia="en-GB"/>
        </w:rPr>
        <w:t>5</w:t>
      </w:r>
      <w:r>
        <w:rPr>
          <w:lang w:val="en-GB" w:eastAsia="en-GB"/>
        </w:rPr>
        <w:t>.</w:t>
      </w:r>
    </w:p>
    <w:p w14:paraId="0AD6A819" w14:textId="77777777" w:rsidR="00D62C3B" w:rsidRDefault="00D62C3B" w:rsidP="00331D7C">
      <w:pPr>
        <w:rPr>
          <w:lang w:val="en-GB" w:eastAsia="en-GB"/>
        </w:rPr>
      </w:pPr>
    </w:p>
    <w:p w14:paraId="67FB8C9D" w14:textId="77777777" w:rsidR="002B1E69" w:rsidRDefault="002B1E69" w:rsidP="00331D7C">
      <w:pPr>
        <w:rPr>
          <w:lang w:val="en-GB" w:eastAsia="en-GB"/>
        </w:rPr>
      </w:pPr>
      <w:r>
        <w:rPr>
          <w:lang w:val="en-GB" w:eastAsia="en-GB"/>
        </w:rPr>
        <w:t>Sutton Mencap recognises that parents, carers and service users may also need to know how to make a referral to the local authority.  We will therefore share this information with the wider community through information packs and publicity materials.</w:t>
      </w:r>
    </w:p>
    <w:p w14:paraId="384E5274" w14:textId="77777777" w:rsidR="002B1E69" w:rsidRDefault="002B1E69" w:rsidP="00331D7C">
      <w:pPr>
        <w:rPr>
          <w:lang w:val="en-GB" w:eastAsia="en-GB"/>
        </w:rPr>
      </w:pPr>
    </w:p>
    <w:p w14:paraId="2FBE09CD" w14:textId="77777777" w:rsidR="002B1E69" w:rsidRDefault="00277C98" w:rsidP="00331D7C">
      <w:pPr>
        <w:rPr>
          <w:lang w:val="en-GB" w:eastAsia="en-GB"/>
        </w:rPr>
      </w:pPr>
      <w:r>
        <w:rPr>
          <w:lang w:val="en-GB" w:eastAsia="en-GB"/>
        </w:rPr>
        <w:t>The following flowchart sets out the basic stages leading to a referral.  In some case, such as when a child is in immediate danger or is at risk of harm it may be necessary to miss out stages and go straight to a referral to children’s social care, or to the police.</w:t>
      </w:r>
    </w:p>
    <w:p w14:paraId="288AD943" w14:textId="77777777" w:rsidR="00071035" w:rsidRDefault="00071035" w:rsidP="00331D7C">
      <w:pPr>
        <w:rPr>
          <w:lang w:val="en-GB" w:eastAsia="en-GB"/>
        </w:rPr>
      </w:pPr>
    </w:p>
    <w:p w14:paraId="71BDA65F" w14:textId="77777777" w:rsidR="00071035" w:rsidRDefault="00277C98" w:rsidP="00331D7C">
      <w:pPr>
        <w:rPr>
          <w:lang w:val="en-GB" w:eastAsia="en-GB"/>
        </w:rPr>
      </w:pPr>
      <w:r w:rsidRPr="007B69DA">
        <w:rPr>
          <w:noProof/>
          <w:lang w:val="en-GB" w:eastAsia="en-GB"/>
        </w:rPr>
        <w:lastRenderedPageBreak/>
        <w:drawing>
          <wp:inline distT="0" distB="0" distL="0" distR="0" wp14:anchorId="023C4214" wp14:editId="5CBFBB6D">
            <wp:extent cx="6075600" cy="3098800"/>
            <wp:effectExtent l="0" t="0" r="190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00829" cy="3111668"/>
                    </a:xfrm>
                    <a:prstGeom prst="rect">
                      <a:avLst/>
                    </a:prstGeom>
                    <a:noFill/>
                    <a:ln>
                      <a:noFill/>
                    </a:ln>
                  </pic:spPr>
                </pic:pic>
              </a:graphicData>
            </a:graphic>
          </wp:inline>
        </w:drawing>
      </w:r>
    </w:p>
    <w:p w14:paraId="13A46BD9" w14:textId="77777777" w:rsidR="00071035" w:rsidRDefault="00071035" w:rsidP="00331D7C">
      <w:pPr>
        <w:rPr>
          <w:lang w:val="en-GB" w:eastAsia="en-GB"/>
        </w:rPr>
      </w:pPr>
    </w:p>
    <w:p w14:paraId="25CA1583" w14:textId="77777777" w:rsidR="00071035" w:rsidRPr="00277C98" w:rsidRDefault="00277C98" w:rsidP="00331D7C">
      <w:pPr>
        <w:rPr>
          <w:sz w:val="20"/>
          <w:lang w:val="en-GB" w:eastAsia="en-GB"/>
        </w:rPr>
      </w:pPr>
      <w:r w:rsidRPr="00277C98">
        <w:rPr>
          <w:sz w:val="20"/>
          <w:lang w:val="en-GB" w:eastAsia="en-GB"/>
        </w:rPr>
        <w:t>Source: What to do if you’re worried a child is being abused. Advice for Practitioners March 2015 HM Government.</w:t>
      </w:r>
    </w:p>
    <w:p w14:paraId="54A80679" w14:textId="77777777" w:rsidR="00071035" w:rsidRDefault="00071035" w:rsidP="00331D7C">
      <w:pPr>
        <w:rPr>
          <w:lang w:val="en-GB" w:eastAsia="en-GB"/>
        </w:rPr>
      </w:pPr>
    </w:p>
    <w:p w14:paraId="4D0D3F86" w14:textId="77777777" w:rsidR="00E032C0" w:rsidRPr="00C3231E" w:rsidRDefault="00E032C0" w:rsidP="00E032C0">
      <w:pPr>
        <w:pStyle w:val="ListParagraph"/>
        <w:numPr>
          <w:ilvl w:val="0"/>
          <w:numId w:val="10"/>
        </w:numPr>
        <w:rPr>
          <w:b/>
          <w:lang w:val="en-GB" w:eastAsia="en-GB"/>
        </w:rPr>
      </w:pPr>
      <w:r w:rsidRPr="00C3231E">
        <w:rPr>
          <w:b/>
          <w:lang w:val="en-GB" w:eastAsia="en-GB"/>
        </w:rPr>
        <w:t>Reporting to regulators</w:t>
      </w:r>
    </w:p>
    <w:p w14:paraId="104AE348" w14:textId="77777777" w:rsidR="00E032C0" w:rsidRPr="00C3231E" w:rsidRDefault="00E032C0" w:rsidP="00331D7C">
      <w:pPr>
        <w:rPr>
          <w:lang w:val="en-GB" w:eastAsia="en-GB"/>
        </w:rPr>
      </w:pPr>
      <w:r w:rsidRPr="00C3231E">
        <w:rPr>
          <w:lang w:val="en-GB" w:eastAsia="en-GB"/>
        </w:rPr>
        <w:t xml:space="preserve">As a registered charity, Sutton Mencap is required to report serious safeguarding incidents to the charity commission, in accordance with guidance at </w:t>
      </w:r>
      <w:hyperlink r:id="rId15" w:history="1">
        <w:r w:rsidRPr="00A60F0A">
          <w:rPr>
            <w:rStyle w:val="Hyperlink"/>
            <w:lang w:val="en-GB" w:eastAsia="en-GB"/>
          </w:rPr>
          <w:t>https://www.gov.uk/guidance/how-to-report-a-serious-incident-in-your-charity</w:t>
        </w:r>
      </w:hyperlink>
      <w:r w:rsidRPr="00C3231E">
        <w:rPr>
          <w:lang w:val="en-GB" w:eastAsia="en-GB"/>
        </w:rPr>
        <w:t>.</w:t>
      </w:r>
    </w:p>
    <w:p w14:paraId="23FDEE57" w14:textId="77777777" w:rsidR="00E032C0" w:rsidRPr="00C3231E" w:rsidRDefault="00E032C0" w:rsidP="00331D7C">
      <w:pPr>
        <w:rPr>
          <w:lang w:val="en-GB" w:eastAsia="en-GB"/>
        </w:rPr>
      </w:pPr>
    </w:p>
    <w:p w14:paraId="5FAD4763" w14:textId="77777777" w:rsidR="00E032C0" w:rsidRPr="00C3231E" w:rsidRDefault="00947256" w:rsidP="00331D7C">
      <w:pPr>
        <w:rPr>
          <w:lang w:val="en-GB" w:eastAsia="en-GB"/>
        </w:rPr>
      </w:pPr>
      <w:r w:rsidRPr="00C3231E">
        <w:rPr>
          <w:lang w:val="en-GB" w:eastAsia="en-GB"/>
        </w:rPr>
        <w:t xml:space="preserve">As a registered provider of childcare services, Sutton Mencap is also required to report serious incidents to Ofsted.  For more information visit </w:t>
      </w:r>
      <w:hyperlink r:id="rId16" w:history="1">
        <w:r w:rsidRPr="00A60F0A">
          <w:rPr>
            <w:rStyle w:val="Hyperlink"/>
            <w:lang w:val="en-GB" w:eastAsia="en-GB"/>
          </w:rPr>
          <w:t>www.gov.uk/register-childminder-childcare-provider/after-youre-registered</w:t>
        </w:r>
      </w:hyperlink>
      <w:r w:rsidRPr="00C3231E">
        <w:rPr>
          <w:lang w:val="en-GB" w:eastAsia="en-GB"/>
        </w:rPr>
        <w:t>.</w:t>
      </w:r>
    </w:p>
    <w:p w14:paraId="15987B42" w14:textId="77777777" w:rsidR="00E032C0" w:rsidRDefault="00E032C0" w:rsidP="00331D7C">
      <w:pPr>
        <w:rPr>
          <w:lang w:val="en-GB" w:eastAsia="en-GB"/>
        </w:rPr>
      </w:pPr>
    </w:p>
    <w:p w14:paraId="15BD41BC" w14:textId="77777777" w:rsidR="00666F41" w:rsidRDefault="00666F41" w:rsidP="00F9316A">
      <w:pPr>
        <w:pStyle w:val="ListParagraph"/>
        <w:numPr>
          <w:ilvl w:val="0"/>
          <w:numId w:val="10"/>
        </w:numPr>
        <w:rPr>
          <w:b/>
          <w:lang w:val="en-GB" w:eastAsia="en-GB"/>
        </w:rPr>
      </w:pPr>
      <w:r>
        <w:rPr>
          <w:b/>
          <w:lang w:val="en-GB" w:eastAsia="en-GB"/>
        </w:rPr>
        <w:t>Sharing information with service users and/ or parents or carers</w:t>
      </w:r>
    </w:p>
    <w:p w14:paraId="188F89F6" w14:textId="77777777" w:rsidR="00666F41" w:rsidRDefault="00666F41" w:rsidP="00666F41">
      <w:pPr>
        <w:rPr>
          <w:lang w:val="en-GB" w:eastAsia="en-GB"/>
        </w:rPr>
      </w:pPr>
      <w:r w:rsidRPr="00683DA4">
        <w:rPr>
          <w:lang w:val="en-GB" w:eastAsia="en-GB"/>
        </w:rPr>
        <w:t>Sutton Mencap</w:t>
      </w:r>
      <w:r>
        <w:rPr>
          <w:lang w:val="en-GB" w:eastAsia="en-GB"/>
        </w:rPr>
        <w:t xml:space="preserve">’s role in safeguarding and promoting the welfare of children and </w:t>
      </w:r>
      <w:r w:rsidR="00071035">
        <w:rPr>
          <w:lang w:val="en-GB" w:eastAsia="en-GB"/>
        </w:rPr>
        <w:t>adults at risk</w:t>
      </w:r>
      <w:r>
        <w:rPr>
          <w:lang w:val="en-GB" w:eastAsia="en-GB"/>
        </w:rPr>
        <w:t xml:space="preserve"> is set out in our parents’ handbook and information for adult service users and their family members.  This sets out our responsibilities in relation to observation and monitoring, reporting concerns and liaising with external agencies.</w:t>
      </w:r>
    </w:p>
    <w:p w14:paraId="55AC72D7" w14:textId="77777777" w:rsidR="00666F41" w:rsidRDefault="00666F41" w:rsidP="00666F41">
      <w:pPr>
        <w:rPr>
          <w:lang w:val="en-GB" w:eastAsia="en-GB"/>
        </w:rPr>
      </w:pPr>
    </w:p>
    <w:p w14:paraId="53BE7F17" w14:textId="77777777" w:rsidR="00666F41" w:rsidRDefault="007A6A9E" w:rsidP="00666F41">
      <w:pPr>
        <w:rPr>
          <w:lang w:val="en-GB" w:eastAsia="en-GB"/>
        </w:rPr>
      </w:pPr>
      <w:r>
        <w:rPr>
          <w:lang w:val="en-GB" w:eastAsia="en-GB"/>
        </w:rPr>
        <w:t>I</w:t>
      </w:r>
      <w:r w:rsidR="00666F41">
        <w:rPr>
          <w:lang w:val="en-GB" w:eastAsia="en-GB"/>
        </w:rPr>
        <w:t xml:space="preserve">n relation to children we will </w:t>
      </w:r>
      <w:r>
        <w:rPr>
          <w:lang w:val="en-GB" w:eastAsia="en-GB"/>
        </w:rPr>
        <w:t xml:space="preserve">aim to </w:t>
      </w:r>
      <w:r w:rsidR="00666F41">
        <w:rPr>
          <w:lang w:val="en-GB" w:eastAsia="en-GB"/>
        </w:rPr>
        <w:t xml:space="preserve">discuss any concerns with parents or carers in the first instance, unless we believe that doing so would result in a risk of </w:t>
      </w:r>
      <w:r w:rsidR="00666F41" w:rsidRPr="007A3A6F">
        <w:rPr>
          <w:lang w:val="en-GB" w:eastAsia="en-GB"/>
        </w:rPr>
        <w:t>significant harm to the person involved</w:t>
      </w:r>
      <w:r w:rsidR="00666F41">
        <w:rPr>
          <w:lang w:val="en-GB" w:eastAsia="en-GB"/>
        </w:rPr>
        <w:t>.  In such circumstances, we will refer directly to the relevant authorities.</w:t>
      </w:r>
    </w:p>
    <w:p w14:paraId="4E1E7F27" w14:textId="77777777" w:rsidR="00666F41" w:rsidRDefault="00666F41" w:rsidP="00666F41">
      <w:pPr>
        <w:rPr>
          <w:lang w:val="en-GB" w:eastAsia="en-GB"/>
        </w:rPr>
      </w:pPr>
    </w:p>
    <w:p w14:paraId="0300E74B" w14:textId="77777777" w:rsidR="00666F41" w:rsidRDefault="00666F41" w:rsidP="00666F41">
      <w:pPr>
        <w:rPr>
          <w:lang w:val="en-GB" w:eastAsia="en-GB"/>
        </w:rPr>
      </w:pPr>
      <w:r>
        <w:rPr>
          <w:lang w:val="en-GB" w:eastAsia="en-GB"/>
        </w:rPr>
        <w:t xml:space="preserve">In the case of </w:t>
      </w:r>
      <w:r w:rsidR="00071035">
        <w:rPr>
          <w:lang w:val="en-GB" w:eastAsia="en-GB"/>
        </w:rPr>
        <w:t>adults at risk</w:t>
      </w:r>
      <w:r>
        <w:rPr>
          <w:lang w:val="en-GB" w:eastAsia="en-GB"/>
        </w:rPr>
        <w:t>, we will aim to keep them at the centre of any safeguarding process, whilst recognising our responsibility to work with other agencies to protect them.</w:t>
      </w:r>
    </w:p>
    <w:p w14:paraId="58FD7D1E" w14:textId="77777777" w:rsidR="00947256" w:rsidRDefault="00947256" w:rsidP="00331D7C">
      <w:pPr>
        <w:rPr>
          <w:lang w:val="en-GB" w:eastAsia="en-GB"/>
        </w:rPr>
      </w:pPr>
    </w:p>
    <w:p w14:paraId="0FB5C1AA" w14:textId="77777777" w:rsidR="00B10B0E" w:rsidRPr="0083040C" w:rsidRDefault="00B10B0E" w:rsidP="00F9316A">
      <w:pPr>
        <w:pStyle w:val="ListParagraph"/>
        <w:numPr>
          <w:ilvl w:val="0"/>
          <w:numId w:val="10"/>
        </w:numPr>
        <w:rPr>
          <w:b/>
          <w:lang w:val="en-GB" w:eastAsia="en-GB"/>
        </w:rPr>
      </w:pPr>
      <w:r w:rsidRPr="0083040C">
        <w:rPr>
          <w:b/>
          <w:lang w:val="en-GB" w:eastAsia="en-GB"/>
        </w:rPr>
        <w:t>Service delivery</w:t>
      </w:r>
    </w:p>
    <w:p w14:paraId="4AD36176" w14:textId="77777777" w:rsidR="00B10B0E" w:rsidRDefault="00BC5D4B" w:rsidP="00B10B0E">
      <w:pPr>
        <w:rPr>
          <w:lang w:val="en-GB" w:eastAsia="en-GB"/>
        </w:rPr>
      </w:pPr>
      <w:r>
        <w:rPr>
          <w:lang w:val="en-GB" w:eastAsia="en-GB"/>
        </w:rPr>
        <w:t xml:space="preserve">Sutton Mencap’s service delivery model is designed around the need to safeguard children and </w:t>
      </w:r>
      <w:r w:rsidR="00071035">
        <w:rPr>
          <w:lang w:val="en-GB" w:eastAsia="en-GB"/>
        </w:rPr>
        <w:t>adults at risk</w:t>
      </w:r>
      <w:r>
        <w:rPr>
          <w:lang w:val="en-GB" w:eastAsia="en-GB"/>
        </w:rPr>
        <w:t>.  Specific issues in relation to safeguarding are as follows:</w:t>
      </w:r>
    </w:p>
    <w:p w14:paraId="2A4EC961" w14:textId="77777777" w:rsidR="00071035" w:rsidRDefault="00071035" w:rsidP="00F9316A">
      <w:pPr>
        <w:pStyle w:val="ListParagraph"/>
        <w:numPr>
          <w:ilvl w:val="0"/>
          <w:numId w:val="12"/>
        </w:numPr>
        <w:rPr>
          <w:lang w:val="en-GB" w:eastAsia="en-GB"/>
        </w:rPr>
      </w:pPr>
      <w:r>
        <w:rPr>
          <w:lang w:val="en-GB" w:eastAsia="en-GB"/>
        </w:rPr>
        <w:t>Risk assessments are carried out in relation to services, activities and the specific needs of individual service users.  Staff must take account of these risk assessments when carrying out activities.</w:t>
      </w:r>
    </w:p>
    <w:p w14:paraId="2B905C17" w14:textId="77777777" w:rsidR="00DE2D9B" w:rsidRDefault="00BC5D4B" w:rsidP="00F9316A">
      <w:pPr>
        <w:pStyle w:val="ListParagraph"/>
        <w:numPr>
          <w:ilvl w:val="0"/>
          <w:numId w:val="12"/>
        </w:numPr>
        <w:rPr>
          <w:lang w:val="en-GB" w:eastAsia="en-GB"/>
        </w:rPr>
      </w:pPr>
      <w:r>
        <w:rPr>
          <w:lang w:val="en-GB" w:eastAsia="en-GB"/>
        </w:rPr>
        <w:t xml:space="preserve">Staff </w:t>
      </w:r>
      <w:r w:rsidR="007A6A9E">
        <w:rPr>
          <w:lang w:val="en-GB" w:eastAsia="en-GB"/>
        </w:rPr>
        <w:t xml:space="preserve">on both adults and children’s services </w:t>
      </w:r>
      <w:r>
        <w:rPr>
          <w:lang w:val="en-GB" w:eastAsia="en-GB"/>
        </w:rPr>
        <w:t>work in teams</w:t>
      </w:r>
      <w:r w:rsidR="00DE2D9B">
        <w:rPr>
          <w:lang w:val="en-GB" w:eastAsia="en-GB"/>
        </w:rPr>
        <w:t>, with staff ratios sufficient to provide appropriate support for service users.</w:t>
      </w:r>
    </w:p>
    <w:p w14:paraId="5C29ADA1" w14:textId="77777777" w:rsidR="00B10B0E" w:rsidRPr="00B10B0E" w:rsidRDefault="00BC5D4B" w:rsidP="00F9316A">
      <w:pPr>
        <w:pStyle w:val="ListParagraph"/>
        <w:numPr>
          <w:ilvl w:val="0"/>
          <w:numId w:val="12"/>
        </w:numPr>
        <w:rPr>
          <w:lang w:val="en-GB" w:eastAsia="en-GB"/>
        </w:rPr>
      </w:pPr>
      <w:r>
        <w:rPr>
          <w:lang w:val="en-GB" w:eastAsia="en-GB"/>
        </w:rPr>
        <w:lastRenderedPageBreak/>
        <w:t xml:space="preserve">Service areas </w:t>
      </w:r>
      <w:r w:rsidR="00DE2D9B">
        <w:rPr>
          <w:lang w:val="en-GB" w:eastAsia="en-GB"/>
        </w:rPr>
        <w:t xml:space="preserve">for children and youth services </w:t>
      </w:r>
      <w:r>
        <w:rPr>
          <w:lang w:val="en-GB" w:eastAsia="en-GB"/>
        </w:rPr>
        <w:t>are constantly supervised and staff and volunteers are not left alone with service users.</w:t>
      </w:r>
    </w:p>
    <w:p w14:paraId="45F6DA12" w14:textId="77777777" w:rsidR="00B10B0E" w:rsidRDefault="00DE2D9B" w:rsidP="00F9316A">
      <w:pPr>
        <w:pStyle w:val="ListParagraph"/>
        <w:numPr>
          <w:ilvl w:val="0"/>
          <w:numId w:val="12"/>
        </w:numPr>
        <w:rPr>
          <w:lang w:val="en-GB" w:eastAsia="en-GB"/>
        </w:rPr>
      </w:pPr>
      <w:r>
        <w:rPr>
          <w:lang w:val="en-GB" w:eastAsia="en-GB"/>
        </w:rPr>
        <w:t xml:space="preserve">Across all services, </w:t>
      </w:r>
      <w:r w:rsidR="00405D11">
        <w:rPr>
          <w:lang w:val="en-GB" w:eastAsia="en-GB"/>
        </w:rPr>
        <w:t xml:space="preserve">staff and volunteers must act in accordance with Sutton Mencap’s Intimate Personal Care policy, in particular ensuring that </w:t>
      </w:r>
      <w:r>
        <w:rPr>
          <w:lang w:val="en-GB" w:eastAsia="en-GB"/>
        </w:rPr>
        <w:t>t</w:t>
      </w:r>
      <w:r w:rsidR="00BC5D4B">
        <w:rPr>
          <w:lang w:val="en-GB" w:eastAsia="en-GB"/>
        </w:rPr>
        <w:t xml:space="preserve">wo members of staff </w:t>
      </w:r>
      <w:r w:rsidR="00405D11">
        <w:rPr>
          <w:lang w:val="en-GB" w:eastAsia="en-GB"/>
        </w:rPr>
        <w:t>are</w:t>
      </w:r>
      <w:r w:rsidR="00BC5D4B">
        <w:rPr>
          <w:lang w:val="en-GB" w:eastAsia="en-GB"/>
        </w:rPr>
        <w:t xml:space="preserve"> always present when carrying out </w:t>
      </w:r>
      <w:r w:rsidR="00B10B0E" w:rsidRPr="00B10B0E">
        <w:rPr>
          <w:lang w:val="en-GB" w:eastAsia="en-GB"/>
        </w:rPr>
        <w:t>personal care</w:t>
      </w:r>
      <w:r w:rsidR="00405D11">
        <w:rPr>
          <w:lang w:val="en-GB" w:eastAsia="en-GB"/>
        </w:rPr>
        <w:t>.</w:t>
      </w:r>
    </w:p>
    <w:p w14:paraId="2A18C38D" w14:textId="77777777" w:rsidR="00397529" w:rsidRDefault="00397529" w:rsidP="00F9316A">
      <w:pPr>
        <w:pStyle w:val="ListParagraph"/>
        <w:numPr>
          <w:ilvl w:val="0"/>
          <w:numId w:val="12"/>
        </w:numPr>
        <w:rPr>
          <w:lang w:val="en-GB" w:eastAsia="en-GB"/>
        </w:rPr>
      </w:pPr>
      <w:r>
        <w:rPr>
          <w:lang w:val="en-GB" w:eastAsia="en-GB"/>
        </w:rPr>
        <w:t xml:space="preserve">Across all services, medication must be </w:t>
      </w:r>
      <w:r w:rsidR="007A6A9E">
        <w:rPr>
          <w:lang w:val="en-GB" w:eastAsia="en-GB"/>
        </w:rPr>
        <w:t xml:space="preserve">stored and </w:t>
      </w:r>
      <w:r>
        <w:rPr>
          <w:lang w:val="en-GB" w:eastAsia="en-GB"/>
        </w:rPr>
        <w:t>administered in accordance with Sutton Mencap’s Medication policy.</w:t>
      </w:r>
    </w:p>
    <w:p w14:paraId="1312B7FD" w14:textId="77777777" w:rsidR="00BC5D4B" w:rsidRPr="00B10B0E" w:rsidRDefault="00DE2D9B" w:rsidP="00F9316A">
      <w:pPr>
        <w:pStyle w:val="ListParagraph"/>
        <w:numPr>
          <w:ilvl w:val="0"/>
          <w:numId w:val="12"/>
        </w:numPr>
        <w:rPr>
          <w:lang w:val="en-GB" w:eastAsia="en-GB"/>
        </w:rPr>
      </w:pPr>
      <w:r>
        <w:rPr>
          <w:lang w:val="en-GB" w:eastAsia="en-GB"/>
        </w:rPr>
        <w:t>On children and youth services, t</w:t>
      </w:r>
      <w:r w:rsidR="00BC5D4B">
        <w:rPr>
          <w:lang w:val="en-GB" w:eastAsia="en-GB"/>
        </w:rPr>
        <w:t xml:space="preserve">he </w:t>
      </w:r>
      <w:r>
        <w:rPr>
          <w:lang w:val="en-GB" w:eastAsia="en-GB"/>
        </w:rPr>
        <w:t>s</w:t>
      </w:r>
      <w:r w:rsidR="00BC5D4B" w:rsidRPr="00B10B0E">
        <w:rPr>
          <w:lang w:val="en-GB" w:eastAsia="en-GB"/>
        </w:rPr>
        <w:t xml:space="preserve">ession </w:t>
      </w:r>
      <w:r>
        <w:rPr>
          <w:lang w:val="en-GB" w:eastAsia="en-GB"/>
        </w:rPr>
        <w:t>c</w:t>
      </w:r>
      <w:r w:rsidR="00BC5D4B" w:rsidRPr="00B10B0E">
        <w:rPr>
          <w:lang w:val="en-GB" w:eastAsia="en-GB"/>
        </w:rPr>
        <w:t xml:space="preserve">o-ordinator </w:t>
      </w:r>
      <w:r w:rsidR="00BC5D4B">
        <w:rPr>
          <w:lang w:val="en-GB" w:eastAsia="en-GB"/>
        </w:rPr>
        <w:t>is the only staff member who will carry a mobile phone on service.</w:t>
      </w:r>
    </w:p>
    <w:p w14:paraId="50292E7D" w14:textId="77777777" w:rsidR="00BC5D4B" w:rsidRDefault="00B10B0E" w:rsidP="00F9316A">
      <w:pPr>
        <w:pStyle w:val="ListParagraph"/>
        <w:numPr>
          <w:ilvl w:val="0"/>
          <w:numId w:val="12"/>
        </w:numPr>
        <w:rPr>
          <w:lang w:val="en-GB" w:eastAsia="en-GB"/>
        </w:rPr>
      </w:pPr>
      <w:r w:rsidRPr="00B10B0E">
        <w:rPr>
          <w:lang w:val="en-GB" w:eastAsia="en-GB"/>
        </w:rPr>
        <w:t>Staff</w:t>
      </w:r>
      <w:r w:rsidR="00BC5D4B">
        <w:rPr>
          <w:lang w:val="en-GB" w:eastAsia="en-GB"/>
        </w:rPr>
        <w:t xml:space="preserve"> and </w:t>
      </w:r>
      <w:r w:rsidRPr="00B10B0E">
        <w:rPr>
          <w:lang w:val="en-GB" w:eastAsia="en-GB"/>
        </w:rPr>
        <w:t xml:space="preserve">volunteers </w:t>
      </w:r>
      <w:r w:rsidR="00DE2D9B">
        <w:rPr>
          <w:lang w:val="en-GB" w:eastAsia="en-GB"/>
        </w:rPr>
        <w:t xml:space="preserve">on children and youth services </w:t>
      </w:r>
      <w:r w:rsidRPr="00B10B0E">
        <w:rPr>
          <w:lang w:val="en-GB" w:eastAsia="en-GB"/>
        </w:rPr>
        <w:t xml:space="preserve">are </w:t>
      </w:r>
      <w:r w:rsidR="00BC5D4B">
        <w:rPr>
          <w:lang w:val="en-GB" w:eastAsia="en-GB"/>
        </w:rPr>
        <w:t xml:space="preserve">not to use or </w:t>
      </w:r>
      <w:r w:rsidRPr="00B10B0E">
        <w:rPr>
          <w:lang w:val="en-GB" w:eastAsia="en-GB"/>
        </w:rPr>
        <w:t xml:space="preserve">carry their mobile phones while working on a service unless they are </w:t>
      </w:r>
      <w:r w:rsidR="00BC5D4B">
        <w:rPr>
          <w:lang w:val="en-GB" w:eastAsia="en-GB"/>
        </w:rPr>
        <w:t>away from Sutton Mencap and need to maintain contact with the co-ordinator, other staff or emergency services.</w:t>
      </w:r>
    </w:p>
    <w:p w14:paraId="56E9597C" w14:textId="77777777" w:rsidR="00315351" w:rsidRDefault="00DE2D9B" w:rsidP="00F9316A">
      <w:pPr>
        <w:pStyle w:val="ListParagraph"/>
        <w:numPr>
          <w:ilvl w:val="0"/>
          <w:numId w:val="12"/>
        </w:numPr>
        <w:rPr>
          <w:lang w:val="en-GB" w:eastAsia="en-GB"/>
        </w:rPr>
      </w:pPr>
      <w:r>
        <w:rPr>
          <w:lang w:val="en-GB" w:eastAsia="en-GB"/>
        </w:rPr>
        <w:t>Across all services, s</w:t>
      </w:r>
      <w:r w:rsidR="00315351">
        <w:rPr>
          <w:lang w:val="en-GB" w:eastAsia="en-GB"/>
        </w:rPr>
        <w:t>taff and volunteers must not use personal equipment for taking and storing images.  Only Sutton Mencap’s equipment can be used.</w:t>
      </w:r>
    </w:p>
    <w:p w14:paraId="511ACF59" w14:textId="77777777" w:rsidR="00B10B0E" w:rsidRDefault="00DE2D9B" w:rsidP="00F9316A">
      <w:pPr>
        <w:pStyle w:val="ListParagraph"/>
        <w:numPr>
          <w:ilvl w:val="0"/>
          <w:numId w:val="12"/>
        </w:numPr>
        <w:rPr>
          <w:lang w:val="en-GB" w:eastAsia="en-GB"/>
        </w:rPr>
      </w:pPr>
      <w:r>
        <w:rPr>
          <w:lang w:val="en-GB" w:eastAsia="en-GB"/>
        </w:rPr>
        <w:t>For children and young people who use our services, p</w:t>
      </w:r>
      <w:r w:rsidR="00BC5D4B">
        <w:rPr>
          <w:lang w:val="en-GB" w:eastAsia="en-GB"/>
        </w:rPr>
        <w:t xml:space="preserve">arents and carers will be required to provide signed consent </w:t>
      </w:r>
      <w:r w:rsidR="00315351">
        <w:rPr>
          <w:lang w:val="en-GB" w:eastAsia="en-GB"/>
        </w:rPr>
        <w:t>in relation to the following</w:t>
      </w:r>
      <w:r w:rsidR="00BC5D4B">
        <w:rPr>
          <w:lang w:val="en-GB" w:eastAsia="en-GB"/>
        </w:rPr>
        <w:t xml:space="preserve">:  application of sunscreen, administration of medication, trips outside of Sutton Mencap premises, the </w:t>
      </w:r>
      <w:r w:rsidR="00315351">
        <w:rPr>
          <w:lang w:val="en-GB" w:eastAsia="en-GB"/>
        </w:rPr>
        <w:t xml:space="preserve">taking, </w:t>
      </w:r>
      <w:r w:rsidR="00BC5D4B">
        <w:rPr>
          <w:lang w:val="en-GB" w:eastAsia="en-GB"/>
        </w:rPr>
        <w:t xml:space="preserve">use </w:t>
      </w:r>
      <w:r w:rsidR="00315351">
        <w:rPr>
          <w:lang w:val="en-GB" w:eastAsia="en-GB"/>
        </w:rPr>
        <w:t xml:space="preserve">and storage </w:t>
      </w:r>
      <w:r w:rsidR="00BC5D4B">
        <w:rPr>
          <w:lang w:val="en-GB" w:eastAsia="en-GB"/>
        </w:rPr>
        <w:t>of children’s images</w:t>
      </w:r>
      <w:r w:rsidR="007A6A9E">
        <w:rPr>
          <w:lang w:val="en-GB" w:eastAsia="en-GB"/>
        </w:rPr>
        <w:t xml:space="preserve">.  </w:t>
      </w:r>
      <w:r w:rsidR="00BC5D4B">
        <w:rPr>
          <w:lang w:val="en-GB" w:eastAsia="en-GB"/>
        </w:rPr>
        <w:t xml:space="preserve">Consent </w:t>
      </w:r>
      <w:r w:rsidR="00315351">
        <w:rPr>
          <w:lang w:val="en-GB" w:eastAsia="en-GB"/>
        </w:rPr>
        <w:t xml:space="preserve">will be </w:t>
      </w:r>
      <w:r w:rsidR="00BC5D4B">
        <w:rPr>
          <w:lang w:val="en-GB" w:eastAsia="en-GB"/>
        </w:rPr>
        <w:t>recorded on the child information form.</w:t>
      </w:r>
      <w:r w:rsidR="00715446">
        <w:rPr>
          <w:lang w:val="en-GB" w:eastAsia="en-GB"/>
        </w:rPr>
        <w:t xml:space="preserve">  Parents will also be informed of the need for Sutton Mencap to share information with other agencies who work with their child, such as social services, schools and other service providers.</w:t>
      </w:r>
    </w:p>
    <w:p w14:paraId="0C91795A" w14:textId="77777777" w:rsidR="00DE2D9B" w:rsidRDefault="00DE2D9B" w:rsidP="00F9316A">
      <w:pPr>
        <w:pStyle w:val="ListParagraph"/>
        <w:numPr>
          <w:ilvl w:val="0"/>
          <w:numId w:val="12"/>
        </w:numPr>
        <w:rPr>
          <w:lang w:val="en-GB" w:eastAsia="en-GB"/>
        </w:rPr>
      </w:pPr>
      <w:r>
        <w:rPr>
          <w:lang w:val="en-GB" w:eastAsia="en-GB"/>
        </w:rPr>
        <w:t>Adult service users will similarly be asked for written consent in relation to the taking, using and storing images.</w:t>
      </w:r>
    </w:p>
    <w:p w14:paraId="43E93A60" w14:textId="77777777" w:rsidR="00397529" w:rsidRPr="00397529" w:rsidRDefault="00397529" w:rsidP="00F9316A">
      <w:pPr>
        <w:pStyle w:val="ListParagraph"/>
        <w:numPr>
          <w:ilvl w:val="0"/>
          <w:numId w:val="12"/>
        </w:numPr>
        <w:rPr>
          <w:lang w:val="en-GB" w:eastAsia="en-GB"/>
        </w:rPr>
      </w:pPr>
      <w:r w:rsidRPr="00397529">
        <w:rPr>
          <w:lang w:val="en-GB" w:eastAsia="en-GB"/>
        </w:rPr>
        <w:t>Sutton Mencap staff and volunteers must maintain appropriate professional boundaries as set out in the Professional Boundaries Policy.  This covers physical contact, use of appropriate language, sharing personal information and contact with service users and carers outside the work place.</w:t>
      </w:r>
    </w:p>
    <w:p w14:paraId="6571560E" w14:textId="77777777" w:rsidR="00397529" w:rsidRDefault="00397529" w:rsidP="00F9316A">
      <w:pPr>
        <w:pStyle w:val="ListParagraph"/>
        <w:numPr>
          <w:ilvl w:val="0"/>
          <w:numId w:val="12"/>
        </w:numPr>
        <w:rPr>
          <w:lang w:val="en-GB" w:eastAsia="en-GB"/>
        </w:rPr>
      </w:pPr>
      <w:r>
        <w:rPr>
          <w:lang w:val="en-GB" w:eastAsia="en-GB"/>
        </w:rPr>
        <w:t>Where services users require support in managing appropriate behaviour, this must be provided in accordance with Sutton Mencap’s Positive Behaviour Management policy.</w:t>
      </w:r>
    </w:p>
    <w:p w14:paraId="47FF477A" w14:textId="77777777" w:rsidR="00B10B0E" w:rsidRDefault="00DE2D9B" w:rsidP="00F9316A">
      <w:pPr>
        <w:pStyle w:val="ListParagraph"/>
        <w:numPr>
          <w:ilvl w:val="0"/>
          <w:numId w:val="12"/>
        </w:numPr>
        <w:rPr>
          <w:lang w:val="en-GB" w:eastAsia="en-GB"/>
        </w:rPr>
      </w:pPr>
      <w:r>
        <w:rPr>
          <w:lang w:val="en-GB" w:eastAsia="en-GB"/>
        </w:rPr>
        <w:t>Across all services,</w:t>
      </w:r>
      <w:r w:rsidR="00B10B0E" w:rsidRPr="00B10B0E">
        <w:rPr>
          <w:lang w:val="en-GB" w:eastAsia="en-GB"/>
        </w:rPr>
        <w:t xml:space="preserve"> incidents</w:t>
      </w:r>
      <w:r w:rsidR="00315351">
        <w:rPr>
          <w:lang w:val="en-GB" w:eastAsia="en-GB"/>
        </w:rPr>
        <w:t xml:space="preserve"> and </w:t>
      </w:r>
      <w:r w:rsidR="00B10B0E" w:rsidRPr="00B10B0E">
        <w:rPr>
          <w:lang w:val="en-GB" w:eastAsia="en-GB"/>
        </w:rPr>
        <w:t xml:space="preserve">accidents </w:t>
      </w:r>
      <w:r w:rsidR="00315351">
        <w:rPr>
          <w:lang w:val="en-GB" w:eastAsia="en-GB"/>
        </w:rPr>
        <w:t>must be re</w:t>
      </w:r>
      <w:r w:rsidR="00B10B0E" w:rsidRPr="00B10B0E">
        <w:rPr>
          <w:lang w:val="en-GB" w:eastAsia="en-GB"/>
        </w:rPr>
        <w:t>corded on Sutton Mencap</w:t>
      </w:r>
      <w:r w:rsidR="00315351">
        <w:rPr>
          <w:lang w:val="en-GB" w:eastAsia="en-GB"/>
        </w:rPr>
        <w:t xml:space="preserve">’s </w:t>
      </w:r>
      <w:r w:rsidR="00B10B0E" w:rsidRPr="00B10B0E">
        <w:rPr>
          <w:lang w:val="en-GB" w:eastAsia="en-GB"/>
        </w:rPr>
        <w:t>Incident</w:t>
      </w:r>
      <w:r w:rsidR="00315351">
        <w:rPr>
          <w:lang w:val="en-GB" w:eastAsia="en-GB"/>
        </w:rPr>
        <w:t xml:space="preserve"> and </w:t>
      </w:r>
      <w:r w:rsidR="00B10B0E" w:rsidRPr="00B10B0E">
        <w:rPr>
          <w:lang w:val="en-GB" w:eastAsia="en-GB"/>
        </w:rPr>
        <w:t>accident form</w:t>
      </w:r>
      <w:r w:rsidR="00315351">
        <w:rPr>
          <w:lang w:val="en-GB" w:eastAsia="en-GB"/>
        </w:rPr>
        <w:t xml:space="preserve">. </w:t>
      </w:r>
      <w:r w:rsidR="00B10B0E" w:rsidRPr="00B10B0E">
        <w:rPr>
          <w:lang w:val="en-GB" w:eastAsia="en-GB"/>
        </w:rPr>
        <w:t xml:space="preserve"> Parent</w:t>
      </w:r>
      <w:r w:rsidR="00315351">
        <w:rPr>
          <w:lang w:val="en-GB" w:eastAsia="en-GB"/>
        </w:rPr>
        <w:t xml:space="preserve">s or </w:t>
      </w:r>
      <w:r w:rsidR="00B10B0E" w:rsidRPr="00B10B0E">
        <w:rPr>
          <w:lang w:val="en-GB" w:eastAsia="en-GB"/>
        </w:rPr>
        <w:t xml:space="preserve">carers </w:t>
      </w:r>
      <w:r w:rsidR="00315351">
        <w:rPr>
          <w:lang w:val="en-GB" w:eastAsia="en-GB"/>
        </w:rPr>
        <w:t xml:space="preserve">will be asked to read and </w:t>
      </w:r>
      <w:r w:rsidR="00B10B0E" w:rsidRPr="00B10B0E">
        <w:rPr>
          <w:lang w:val="en-GB" w:eastAsia="en-GB"/>
        </w:rPr>
        <w:t xml:space="preserve">sign </w:t>
      </w:r>
      <w:r w:rsidR="00715446">
        <w:rPr>
          <w:lang w:val="en-GB" w:eastAsia="en-GB"/>
        </w:rPr>
        <w:t>an</w:t>
      </w:r>
      <w:r w:rsidR="00315351">
        <w:rPr>
          <w:lang w:val="en-GB" w:eastAsia="en-GB"/>
        </w:rPr>
        <w:t xml:space="preserve"> incident form</w:t>
      </w:r>
      <w:r>
        <w:rPr>
          <w:lang w:val="en-GB" w:eastAsia="en-GB"/>
        </w:rPr>
        <w:t xml:space="preserve"> in relation to </w:t>
      </w:r>
      <w:r w:rsidR="00715446">
        <w:rPr>
          <w:lang w:val="en-GB" w:eastAsia="en-GB"/>
        </w:rPr>
        <w:t>their child.</w:t>
      </w:r>
    </w:p>
    <w:p w14:paraId="2765FED8" w14:textId="77777777" w:rsidR="00405D11" w:rsidRDefault="00405D11" w:rsidP="00F9316A">
      <w:pPr>
        <w:pStyle w:val="ListParagraph"/>
        <w:numPr>
          <w:ilvl w:val="0"/>
          <w:numId w:val="12"/>
        </w:numPr>
        <w:rPr>
          <w:lang w:val="en-GB" w:eastAsia="en-GB"/>
        </w:rPr>
      </w:pPr>
      <w:r>
        <w:rPr>
          <w:lang w:val="en-GB" w:eastAsia="en-GB"/>
        </w:rPr>
        <w:t>Sutton Mencap provides equipment that can be used by service users and staff to access the internet during services.  Use of the internet must be in accordance with Sutton Mencap’s Information and Communication Technology policy.</w:t>
      </w:r>
    </w:p>
    <w:p w14:paraId="0EEE710C" w14:textId="77777777" w:rsidR="008F0290" w:rsidRDefault="008F0290" w:rsidP="00F9316A">
      <w:pPr>
        <w:pStyle w:val="ListParagraph"/>
        <w:numPr>
          <w:ilvl w:val="0"/>
          <w:numId w:val="12"/>
        </w:numPr>
        <w:rPr>
          <w:lang w:val="en-GB" w:eastAsia="en-GB"/>
        </w:rPr>
      </w:pPr>
      <w:r>
        <w:rPr>
          <w:lang w:val="en-GB" w:eastAsia="en-GB"/>
        </w:rPr>
        <w:t>Visitors to Sutton Mencap during periods of service delivery will be supervised at all times.</w:t>
      </w:r>
    </w:p>
    <w:p w14:paraId="6C73A542" w14:textId="77777777" w:rsidR="00DE2D9B" w:rsidRPr="00DE2D9B" w:rsidRDefault="00DE2D9B" w:rsidP="00F9316A">
      <w:pPr>
        <w:pStyle w:val="ListParagraph"/>
        <w:numPr>
          <w:ilvl w:val="0"/>
          <w:numId w:val="12"/>
        </w:numPr>
        <w:rPr>
          <w:lang w:val="en-GB" w:eastAsia="en-GB"/>
        </w:rPr>
      </w:pPr>
      <w:r>
        <w:rPr>
          <w:lang w:val="en-GB" w:eastAsia="en-GB"/>
        </w:rPr>
        <w:t xml:space="preserve">Co-ordinators for both children and </w:t>
      </w:r>
      <w:proofErr w:type="gramStart"/>
      <w:r>
        <w:rPr>
          <w:lang w:val="en-GB" w:eastAsia="en-GB"/>
        </w:rPr>
        <w:t>adults</w:t>
      </w:r>
      <w:proofErr w:type="gramEnd"/>
      <w:r>
        <w:rPr>
          <w:lang w:val="en-GB" w:eastAsia="en-GB"/>
        </w:rPr>
        <w:t xml:space="preserve"> services will provide a summary of the day for service managers which includes information on any incidents.</w:t>
      </w:r>
    </w:p>
    <w:p w14:paraId="2B97D541" w14:textId="77777777" w:rsidR="00315351" w:rsidRDefault="00315351" w:rsidP="00F9316A">
      <w:pPr>
        <w:pStyle w:val="ListParagraph"/>
        <w:numPr>
          <w:ilvl w:val="0"/>
          <w:numId w:val="12"/>
        </w:numPr>
        <w:rPr>
          <w:lang w:val="en-GB" w:eastAsia="en-GB"/>
        </w:rPr>
      </w:pPr>
      <w:r>
        <w:rPr>
          <w:lang w:val="en-GB" w:eastAsia="en-GB"/>
        </w:rPr>
        <w:t xml:space="preserve">Arrangements </w:t>
      </w:r>
      <w:r w:rsidR="00143A54">
        <w:rPr>
          <w:lang w:val="en-GB" w:eastAsia="en-GB"/>
        </w:rPr>
        <w:t xml:space="preserve">will be agreed in advance </w:t>
      </w:r>
      <w:r>
        <w:rPr>
          <w:lang w:val="en-GB" w:eastAsia="en-GB"/>
        </w:rPr>
        <w:t xml:space="preserve">for collection of children and young people </w:t>
      </w:r>
      <w:r w:rsidR="00143A54">
        <w:rPr>
          <w:lang w:val="en-GB" w:eastAsia="en-GB"/>
        </w:rPr>
        <w:t>at the end of sessions, as set out in Sutton Mencap’s child collection policy.</w:t>
      </w:r>
    </w:p>
    <w:p w14:paraId="7ADCF740" w14:textId="77777777" w:rsidR="00D513F2" w:rsidRDefault="00D513F2" w:rsidP="00F9316A">
      <w:pPr>
        <w:pStyle w:val="ListParagraph"/>
        <w:numPr>
          <w:ilvl w:val="0"/>
          <w:numId w:val="12"/>
        </w:numPr>
        <w:rPr>
          <w:lang w:val="en-GB" w:eastAsia="en-GB"/>
        </w:rPr>
      </w:pPr>
      <w:r>
        <w:rPr>
          <w:lang w:val="en-GB" w:eastAsia="en-GB"/>
        </w:rPr>
        <w:t xml:space="preserve">Information for service users, parents and carers on how to make a complaint will be circulated as part of our information pack and displayed prominently within the building, in line with Sutton Mencap’s complaints policy. </w:t>
      </w:r>
    </w:p>
    <w:p w14:paraId="0A064DE3" w14:textId="77777777" w:rsidR="00F9316A" w:rsidRDefault="00F9316A" w:rsidP="00331D7C">
      <w:pPr>
        <w:rPr>
          <w:lang w:val="en-GB" w:eastAsia="en-GB"/>
        </w:rPr>
      </w:pPr>
    </w:p>
    <w:p w14:paraId="2EE6A5DA" w14:textId="77777777" w:rsidR="008F0290" w:rsidRDefault="008F0290" w:rsidP="00F9316A">
      <w:pPr>
        <w:pStyle w:val="ListParagraph"/>
        <w:numPr>
          <w:ilvl w:val="0"/>
          <w:numId w:val="10"/>
        </w:numPr>
        <w:rPr>
          <w:b/>
          <w:lang w:val="en-GB" w:eastAsia="en-GB"/>
        </w:rPr>
      </w:pPr>
      <w:r w:rsidRPr="00D513F2">
        <w:rPr>
          <w:b/>
          <w:lang w:val="en-GB" w:eastAsia="en-GB"/>
        </w:rPr>
        <w:t>Confidentiality</w:t>
      </w:r>
    </w:p>
    <w:p w14:paraId="6175725C" w14:textId="77777777" w:rsidR="008F0290" w:rsidRDefault="008F0290" w:rsidP="008F0290">
      <w:pPr>
        <w:rPr>
          <w:lang w:val="en-GB" w:eastAsia="en-GB"/>
        </w:rPr>
      </w:pPr>
      <w:r>
        <w:rPr>
          <w:lang w:val="en-GB" w:eastAsia="en-GB"/>
        </w:rPr>
        <w:t xml:space="preserve">In accordance with Sutton Mencap’s </w:t>
      </w:r>
      <w:r w:rsidR="00715446">
        <w:rPr>
          <w:lang w:val="en-GB" w:eastAsia="en-GB"/>
        </w:rPr>
        <w:t>c</w:t>
      </w:r>
      <w:r>
        <w:rPr>
          <w:lang w:val="en-GB" w:eastAsia="en-GB"/>
        </w:rPr>
        <w:t xml:space="preserve">onfidentiality </w:t>
      </w:r>
      <w:r w:rsidR="00BA3643">
        <w:rPr>
          <w:lang w:val="en-GB" w:eastAsia="en-GB"/>
        </w:rPr>
        <w:t>p</w:t>
      </w:r>
      <w:r>
        <w:rPr>
          <w:lang w:val="en-GB" w:eastAsia="en-GB"/>
        </w:rPr>
        <w:t>olicy, s</w:t>
      </w:r>
      <w:r w:rsidRPr="008F0290">
        <w:rPr>
          <w:lang w:val="en-GB" w:eastAsia="en-GB"/>
        </w:rPr>
        <w:t xml:space="preserve">taff are required to maintain confidentiality in relation to service users, </w:t>
      </w:r>
      <w:r>
        <w:rPr>
          <w:lang w:val="en-GB" w:eastAsia="en-GB"/>
        </w:rPr>
        <w:t xml:space="preserve">except in specific circumstances, such as to protect them from abuse or where an offence may be committed. </w:t>
      </w:r>
    </w:p>
    <w:p w14:paraId="71B12F47" w14:textId="77777777" w:rsidR="008F0290" w:rsidRDefault="008F0290" w:rsidP="008F0290">
      <w:pPr>
        <w:rPr>
          <w:lang w:val="en-GB" w:eastAsia="en-GB"/>
        </w:rPr>
      </w:pPr>
    </w:p>
    <w:p w14:paraId="356F9A4C" w14:textId="77777777" w:rsidR="008F0290" w:rsidRPr="008F0290" w:rsidRDefault="008F0290" w:rsidP="008F0290">
      <w:pPr>
        <w:rPr>
          <w:lang w:val="en-GB" w:eastAsia="en-GB"/>
        </w:rPr>
      </w:pPr>
      <w:r>
        <w:rPr>
          <w:lang w:val="en-GB" w:eastAsia="en-GB"/>
        </w:rPr>
        <w:lastRenderedPageBreak/>
        <w:t>S</w:t>
      </w:r>
      <w:r w:rsidRPr="008F0290">
        <w:rPr>
          <w:lang w:val="en-GB" w:eastAsia="en-GB"/>
        </w:rPr>
        <w:t xml:space="preserve">taff and volunteers are </w:t>
      </w:r>
      <w:r>
        <w:rPr>
          <w:lang w:val="en-GB" w:eastAsia="en-GB"/>
        </w:rPr>
        <w:t xml:space="preserve">also </w:t>
      </w:r>
      <w:r w:rsidRPr="008F0290">
        <w:rPr>
          <w:lang w:val="en-GB" w:eastAsia="en-GB"/>
        </w:rPr>
        <w:t xml:space="preserve">required to adhere to Sutton Mencap’s Information and Communication Technology policy in relation to </w:t>
      </w:r>
      <w:r>
        <w:rPr>
          <w:lang w:val="en-GB" w:eastAsia="en-GB"/>
        </w:rPr>
        <w:t xml:space="preserve">sharing information about themselves or clients via </w:t>
      </w:r>
      <w:r w:rsidR="00715446">
        <w:rPr>
          <w:lang w:val="en-GB" w:eastAsia="en-GB"/>
        </w:rPr>
        <w:t>social media or other electronic means.</w:t>
      </w:r>
    </w:p>
    <w:p w14:paraId="157F37D8" w14:textId="77777777" w:rsidR="008F0290" w:rsidRDefault="008F0290" w:rsidP="00331D7C">
      <w:pPr>
        <w:rPr>
          <w:lang w:val="en-GB" w:eastAsia="en-GB"/>
        </w:rPr>
      </w:pPr>
    </w:p>
    <w:p w14:paraId="4C8E11F7" w14:textId="77777777" w:rsidR="008F0290" w:rsidRPr="008F0290" w:rsidRDefault="008F0290" w:rsidP="00F9316A">
      <w:pPr>
        <w:pStyle w:val="ListParagraph"/>
        <w:numPr>
          <w:ilvl w:val="0"/>
          <w:numId w:val="10"/>
        </w:numPr>
        <w:rPr>
          <w:b/>
          <w:lang w:val="en-GB" w:eastAsia="en-GB"/>
        </w:rPr>
      </w:pPr>
      <w:r>
        <w:rPr>
          <w:b/>
          <w:lang w:val="en-GB" w:eastAsia="en-GB"/>
        </w:rPr>
        <w:t xml:space="preserve">Protection against </w:t>
      </w:r>
      <w:r w:rsidRPr="008F0290">
        <w:rPr>
          <w:b/>
          <w:lang w:val="en-GB" w:eastAsia="en-GB"/>
        </w:rPr>
        <w:t>Child Sexual Exploitation</w:t>
      </w:r>
    </w:p>
    <w:p w14:paraId="015408ED" w14:textId="77777777" w:rsidR="008F0290" w:rsidRDefault="008F0290" w:rsidP="008F0290">
      <w:pPr>
        <w:rPr>
          <w:lang w:val="en-GB" w:eastAsia="en-GB"/>
        </w:rPr>
      </w:pPr>
      <w:r w:rsidRPr="007E1AB0">
        <w:rPr>
          <w:lang w:val="en-GB" w:eastAsia="en-GB"/>
        </w:rPr>
        <w:t xml:space="preserve">Sexual exploitation of children and young people under 18 involves exploitative situations, contexts and relationships where the young person (or third person/s) receive ‘something’ (e.g. food, accommodation, drugs, alcohol, cigarettes, affection, gifts, money) as a result of them performing, and/or another or others performing on them, sexual activities. CSE can occur through the use of technology without the child’s immediate recognition; for </w:t>
      </w:r>
      <w:proofErr w:type="gramStart"/>
      <w:r w:rsidRPr="007E1AB0">
        <w:rPr>
          <w:lang w:val="en-GB" w:eastAsia="en-GB"/>
        </w:rPr>
        <w:t>example</w:t>
      </w:r>
      <w:proofErr w:type="gramEnd"/>
      <w:r w:rsidRPr="007E1AB0">
        <w:rPr>
          <w:lang w:val="en-GB" w:eastAsia="en-GB"/>
        </w:rPr>
        <w:t xml:space="preserve"> being persuaded to post images on the internet / mobile phones without immediate payment or gain.</w:t>
      </w:r>
    </w:p>
    <w:p w14:paraId="0FE7178F" w14:textId="77777777" w:rsidR="008F0290" w:rsidRDefault="008F0290" w:rsidP="008F0290">
      <w:pPr>
        <w:rPr>
          <w:lang w:val="en-GB" w:eastAsia="en-GB"/>
        </w:rPr>
      </w:pPr>
    </w:p>
    <w:p w14:paraId="2F7F89EA" w14:textId="77777777" w:rsidR="008F0290" w:rsidRDefault="008F0290" w:rsidP="008F0290">
      <w:pPr>
        <w:rPr>
          <w:lang w:val="en-GB" w:eastAsia="en-GB"/>
        </w:rPr>
      </w:pPr>
      <w:r>
        <w:rPr>
          <w:lang w:val="en-GB" w:eastAsia="en-GB"/>
        </w:rPr>
        <w:t xml:space="preserve">Sutton Mencap recognises </w:t>
      </w:r>
      <w:r w:rsidRPr="00AF6E9A">
        <w:rPr>
          <w:lang w:val="en-GB" w:eastAsia="en-GB"/>
        </w:rPr>
        <w:t>the vulnerability</w:t>
      </w:r>
      <w:r>
        <w:rPr>
          <w:lang w:val="en-GB" w:eastAsia="en-GB"/>
        </w:rPr>
        <w:t xml:space="preserve"> of children and young people </w:t>
      </w:r>
      <w:r w:rsidR="00715446">
        <w:rPr>
          <w:lang w:val="en-GB" w:eastAsia="en-GB"/>
        </w:rPr>
        <w:t xml:space="preserve">who use our services </w:t>
      </w:r>
      <w:r>
        <w:rPr>
          <w:lang w:val="en-GB" w:eastAsia="en-GB"/>
        </w:rPr>
        <w:t>to sexual exploitation</w:t>
      </w:r>
      <w:r w:rsidR="00715446">
        <w:rPr>
          <w:lang w:val="en-GB" w:eastAsia="en-GB"/>
        </w:rPr>
        <w:t xml:space="preserve"> and</w:t>
      </w:r>
      <w:r>
        <w:rPr>
          <w:lang w:val="en-GB" w:eastAsia="en-GB"/>
        </w:rPr>
        <w:t xml:space="preserve"> the need to watch out for potential warning signs and the act on concerns including reporting to the relevant authorities.</w:t>
      </w:r>
    </w:p>
    <w:p w14:paraId="4ADAA77E" w14:textId="77777777" w:rsidR="008F0290" w:rsidRDefault="008F0290" w:rsidP="008F0290">
      <w:pPr>
        <w:rPr>
          <w:lang w:val="en-GB" w:eastAsia="en-GB"/>
        </w:rPr>
      </w:pPr>
    </w:p>
    <w:p w14:paraId="415867ED" w14:textId="77777777" w:rsidR="008F0290" w:rsidRPr="008F0290" w:rsidRDefault="008F0290" w:rsidP="00F9316A">
      <w:pPr>
        <w:pStyle w:val="ListParagraph"/>
        <w:numPr>
          <w:ilvl w:val="0"/>
          <w:numId w:val="10"/>
        </w:numPr>
        <w:rPr>
          <w:b/>
          <w:lang w:val="en-GB" w:eastAsia="en-GB"/>
        </w:rPr>
      </w:pPr>
      <w:r>
        <w:rPr>
          <w:b/>
          <w:lang w:val="en-GB" w:eastAsia="en-GB"/>
        </w:rPr>
        <w:t xml:space="preserve">Protection against </w:t>
      </w:r>
      <w:r w:rsidRPr="008F0290">
        <w:rPr>
          <w:b/>
          <w:lang w:val="en-GB" w:eastAsia="en-GB"/>
        </w:rPr>
        <w:t>Female Genital Mutilation</w:t>
      </w:r>
    </w:p>
    <w:p w14:paraId="7797B47A" w14:textId="77777777" w:rsidR="008F0290" w:rsidRDefault="008F0290" w:rsidP="008F0290">
      <w:pPr>
        <w:rPr>
          <w:lang w:val="en-GB" w:eastAsia="en-GB"/>
        </w:rPr>
      </w:pPr>
      <w:r w:rsidRPr="00AF6E9A">
        <w:rPr>
          <w:lang w:val="en-GB" w:eastAsia="en-GB"/>
        </w:rPr>
        <w:t>F</w:t>
      </w:r>
      <w:r>
        <w:rPr>
          <w:lang w:val="en-GB" w:eastAsia="en-GB"/>
        </w:rPr>
        <w:t xml:space="preserve">emale Genital Mutilation (FGM) is </w:t>
      </w:r>
      <w:r w:rsidRPr="00AF6E9A">
        <w:rPr>
          <w:lang w:val="en-GB" w:eastAsia="en-GB"/>
        </w:rPr>
        <w:t>a criminal offence</w:t>
      </w:r>
      <w:r>
        <w:rPr>
          <w:lang w:val="en-GB" w:eastAsia="en-GB"/>
        </w:rPr>
        <w:t>.  I</w:t>
      </w:r>
      <w:r w:rsidRPr="00AF6E9A">
        <w:rPr>
          <w:lang w:val="en-GB" w:eastAsia="en-GB"/>
        </w:rPr>
        <w:t>t is child abuse and a form of violence against women and girls, and therefore should be treated as such.</w:t>
      </w:r>
      <w:r>
        <w:rPr>
          <w:lang w:val="en-GB" w:eastAsia="en-GB"/>
        </w:rPr>
        <w:t xml:space="preserve">  </w:t>
      </w:r>
    </w:p>
    <w:p w14:paraId="11F3B42B" w14:textId="77777777" w:rsidR="008F0290" w:rsidRDefault="008F0290" w:rsidP="008F0290">
      <w:pPr>
        <w:rPr>
          <w:lang w:val="en-GB" w:eastAsia="en-GB"/>
        </w:rPr>
      </w:pPr>
    </w:p>
    <w:p w14:paraId="4D53953C" w14:textId="77777777" w:rsidR="008F0290" w:rsidRDefault="008F0290" w:rsidP="008F0290">
      <w:pPr>
        <w:rPr>
          <w:lang w:val="en-GB" w:eastAsia="en-GB"/>
        </w:rPr>
      </w:pPr>
      <w:r>
        <w:rPr>
          <w:lang w:val="en-GB" w:eastAsia="en-GB"/>
        </w:rPr>
        <w:t xml:space="preserve">Sutton Mencap recognises </w:t>
      </w:r>
      <w:r w:rsidRPr="00AF6E9A">
        <w:rPr>
          <w:lang w:val="en-GB" w:eastAsia="en-GB"/>
        </w:rPr>
        <w:t>the vulnerability</w:t>
      </w:r>
      <w:r>
        <w:rPr>
          <w:lang w:val="en-GB" w:eastAsia="en-GB"/>
        </w:rPr>
        <w:t xml:space="preserve"> of children and adults to FGM and the need to act on concerns including reporting to relevant authorities.</w:t>
      </w:r>
    </w:p>
    <w:p w14:paraId="1A9100CE" w14:textId="77777777" w:rsidR="002B1E69" w:rsidRDefault="002B1E69" w:rsidP="008F0290">
      <w:pPr>
        <w:rPr>
          <w:lang w:val="en-GB" w:eastAsia="en-GB"/>
        </w:rPr>
      </w:pPr>
    </w:p>
    <w:p w14:paraId="47D8A8CA" w14:textId="77777777" w:rsidR="008F0290" w:rsidRPr="00E31E4F" w:rsidRDefault="008F0290" w:rsidP="00F9316A">
      <w:pPr>
        <w:pStyle w:val="ListParagraph"/>
        <w:numPr>
          <w:ilvl w:val="0"/>
          <w:numId w:val="10"/>
        </w:numPr>
        <w:rPr>
          <w:b/>
          <w:lang w:val="en-GB" w:eastAsia="en-GB"/>
        </w:rPr>
      </w:pPr>
      <w:r w:rsidRPr="00E31E4F">
        <w:rPr>
          <w:b/>
          <w:lang w:val="en-GB" w:eastAsia="en-GB"/>
        </w:rPr>
        <w:t xml:space="preserve">Safeguarding Children and </w:t>
      </w:r>
      <w:r w:rsidR="00071035" w:rsidRPr="00E31E4F">
        <w:rPr>
          <w:b/>
          <w:lang w:val="en-GB" w:eastAsia="en-GB"/>
        </w:rPr>
        <w:t>adults at risk</w:t>
      </w:r>
      <w:r w:rsidRPr="00E31E4F">
        <w:rPr>
          <w:b/>
          <w:lang w:val="en-GB" w:eastAsia="en-GB"/>
        </w:rPr>
        <w:t xml:space="preserve"> </w:t>
      </w:r>
      <w:r w:rsidR="00071035" w:rsidRPr="00E31E4F">
        <w:rPr>
          <w:b/>
          <w:lang w:val="en-GB" w:eastAsia="en-GB"/>
        </w:rPr>
        <w:t xml:space="preserve">of being </w:t>
      </w:r>
      <w:r w:rsidRPr="00E31E4F">
        <w:rPr>
          <w:b/>
          <w:lang w:val="en-GB" w:eastAsia="en-GB"/>
        </w:rPr>
        <w:t>exposed to extremist ideology</w:t>
      </w:r>
    </w:p>
    <w:p w14:paraId="5DD031EF" w14:textId="77777777" w:rsidR="008F0290" w:rsidRPr="00E31E4F" w:rsidRDefault="008F0290" w:rsidP="008F0290">
      <w:pPr>
        <w:rPr>
          <w:lang w:val="en-GB" w:eastAsia="en-GB"/>
        </w:rPr>
      </w:pPr>
      <w:r w:rsidRPr="00E31E4F">
        <w:rPr>
          <w:lang w:val="en-GB" w:eastAsia="en-GB"/>
        </w:rPr>
        <w:t xml:space="preserve">Children and </w:t>
      </w:r>
      <w:r w:rsidR="00071035" w:rsidRPr="00E31E4F">
        <w:rPr>
          <w:lang w:val="en-GB" w:eastAsia="en-GB"/>
        </w:rPr>
        <w:t>adults at risk</w:t>
      </w:r>
      <w:r w:rsidRPr="00E31E4F">
        <w:rPr>
          <w:lang w:val="en-GB" w:eastAsia="en-GB"/>
        </w:rPr>
        <w:t xml:space="preserve"> can be vulnerable to radicalisation and grooming for involvement in extremist activity.</w:t>
      </w:r>
    </w:p>
    <w:p w14:paraId="171894E3" w14:textId="77777777" w:rsidR="008F0290" w:rsidRPr="00E31E4F" w:rsidRDefault="008F0290" w:rsidP="008F0290">
      <w:pPr>
        <w:rPr>
          <w:lang w:val="en-GB" w:eastAsia="en-GB"/>
        </w:rPr>
      </w:pPr>
    </w:p>
    <w:p w14:paraId="251493FF" w14:textId="77777777" w:rsidR="008F0290" w:rsidRPr="00E31E4F" w:rsidRDefault="008F0290" w:rsidP="008F0290">
      <w:pPr>
        <w:rPr>
          <w:lang w:val="en-GB" w:eastAsia="en-GB"/>
        </w:rPr>
      </w:pPr>
      <w:r w:rsidRPr="00E31E4F">
        <w:rPr>
          <w:lang w:val="en-GB" w:eastAsia="en-GB"/>
        </w:rPr>
        <w:t>Sutton Mencap recognises its responsibilities in relation to looking out for potential warning signs in relation to extremist ideology and the need to act on concerns, including reporting to the relevant authorities as part of the local Prevent strategy.</w:t>
      </w:r>
    </w:p>
    <w:p w14:paraId="5CDEECBB" w14:textId="77777777" w:rsidR="00DE132A" w:rsidRPr="00E31E4F" w:rsidRDefault="00DE132A" w:rsidP="00331D7C">
      <w:pPr>
        <w:rPr>
          <w:lang w:val="en-GB" w:eastAsia="en-GB"/>
        </w:rPr>
      </w:pPr>
    </w:p>
    <w:p w14:paraId="023982E7" w14:textId="77777777" w:rsidR="000D2D60" w:rsidRPr="008F0290" w:rsidRDefault="000D2D60" w:rsidP="000D2D60">
      <w:pPr>
        <w:pStyle w:val="ListParagraph"/>
        <w:numPr>
          <w:ilvl w:val="0"/>
          <w:numId w:val="10"/>
        </w:numPr>
        <w:rPr>
          <w:b/>
          <w:lang w:val="en-GB" w:eastAsia="en-GB"/>
        </w:rPr>
      </w:pPr>
      <w:r>
        <w:rPr>
          <w:rFonts w:eastAsiaTheme="minorHAnsi" w:cs="Times New Roman"/>
          <w:b/>
          <w:szCs w:val="22"/>
          <w:lang w:val="en-GB"/>
        </w:rPr>
        <w:t>Safeguarding against p</w:t>
      </w:r>
      <w:r w:rsidRPr="000D2D60">
        <w:rPr>
          <w:rFonts w:eastAsiaTheme="minorHAnsi" w:cs="Times New Roman"/>
          <w:b/>
          <w:szCs w:val="22"/>
          <w:lang w:val="en-GB"/>
        </w:rPr>
        <w:t>eer on peer abuse</w:t>
      </w:r>
    </w:p>
    <w:p w14:paraId="735F9415" w14:textId="77777777" w:rsidR="000D2D60" w:rsidRPr="000D2D60" w:rsidRDefault="00487E1C" w:rsidP="000D2D60">
      <w:pPr>
        <w:rPr>
          <w:rFonts w:eastAsiaTheme="minorHAnsi" w:cs="Times New Roman"/>
          <w:szCs w:val="22"/>
          <w:lang w:val="en-GB"/>
        </w:rPr>
      </w:pPr>
      <w:r>
        <w:rPr>
          <w:rFonts w:eastAsiaTheme="minorHAnsi" w:cs="Times New Roman"/>
          <w:szCs w:val="22"/>
          <w:lang w:val="en-GB"/>
        </w:rPr>
        <w:t>S</w:t>
      </w:r>
      <w:r w:rsidR="000D2D60" w:rsidRPr="000D2D60">
        <w:rPr>
          <w:rFonts w:eastAsiaTheme="minorHAnsi" w:cs="Times New Roman"/>
          <w:szCs w:val="22"/>
          <w:lang w:val="en-GB"/>
        </w:rPr>
        <w:t>evere harm may be caused to children and adults at risk through abusive and bullying behaviour of others.  This can include sexting, sexual assaults, teenage relationship abuse, peer or peer exploitation, sexual bullying, serious youth violence or harmful sexual behaviour.</w:t>
      </w:r>
    </w:p>
    <w:p w14:paraId="34C0E45D" w14:textId="77777777" w:rsidR="000D2D60" w:rsidRPr="000D2D60" w:rsidRDefault="000D2D60" w:rsidP="000D2D60">
      <w:pPr>
        <w:rPr>
          <w:rFonts w:eastAsiaTheme="minorHAnsi" w:cs="Times New Roman"/>
          <w:szCs w:val="22"/>
          <w:lang w:val="en-GB"/>
        </w:rPr>
      </w:pPr>
    </w:p>
    <w:p w14:paraId="6705A291" w14:textId="77777777" w:rsidR="000D2D60" w:rsidRPr="000D2D60" w:rsidRDefault="000D2D60" w:rsidP="000D2D60">
      <w:pPr>
        <w:rPr>
          <w:rFonts w:eastAsiaTheme="minorHAnsi" w:cs="Times New Roman"/>
          <w:szCs w:val="22"/>
          <w:lang w:val="en-GB"/>
        </w:rPr>
      </w:pPr>
      <w:r w:rsidRPr="000D2D60">
        <w:rPr>
          <w:rFonts w:eastAsiaTheme="minorHAnsi" w:cs="Times New Roman"/>
          <w:szCs w:val="22"/>
          <w:lang w:val="en-GB"/>
        </w:rPr>
        <w:t xml:space="preserve">Sutton Mencap </w:t>
      </w:r>
      <w:r w:rsidR="00487E1C">
        <w:rPr>
          <w:rFonts w:eastAsiaTheme="minorHAnsi" w:cs="Times New Roman"/>
          <w:szCs w:val="22"/>
          <w:lang w:val="en-GB"/>
        </w:rPr>
        <w:t xml:space="preserve">is </w:t>
      </w:r>
      <w:r w:rsidRPr="000D2D60">
        <w:rPr>
          <w:rFonts w:eastAsiaTheme="minorHAnsi" w:cs="Times New Roman"/>
          <w:szCs w:val="22"/>
          <w:lang w:val="en-GB"/>
        </w:rPr>
        <w:t>aware of the potential for peer on peer abuse amongst service users and will respond in accordance with this policy and procedures.</w:t>
      </w:r>
    </w:p>
    <w:p w14:paraId="4794D785" w14:textId="77777777" w:rsidR="00D36ED4" w:rsidRDefault="00D36ED4" w:rsidP="000D2D60">
      <w:pPr>
        <w:rPr>
          <w:rFonts w:eastAsiaTheme="minorHAnsi" w:cs="Times New Roman"/>
          <w:szCs w:val="22"/>
          <w:lang w:val="en-GB"/>
        </w:rPr>
      </w:pPr>
    </w:p>
    <w:p w14:paraId="0723BC49" w14:textId="77777777" w:rsidR="000D2D60" w:rsidRPr="008F0290" w:rsidRDefault="000D2D60" w:rsidP="000D2D60">
      <w:pPr>
        <w:pStyle w:val="ListParagraph"/>
        <w:numPr>
          <w:ilvl w:val="0"/>
          <w:numId w:val="10"/>
        </w:numPr>
        <w:rPr>
          <w:b/>
          <w:lang w:val="en-GB" w:eastAsia="en-GB"/>
        </w:rPr>
      </w:pPr>
      <w:bookmarkStart w:id="1" w:name="_Hlk141793833"/>
      <w:r>
        <w:rPr>
          <w:rFonts w:eastAsiaTheme="minorHAnsi" w:cs="Times New Roman"/>
          <w:b/>
          <w:szCs w:val="22"/>
          <w:lang w:val="en-GB"/>
        </w:rPr>
        <w:t>Safeguarding in relation to f</w:t>
      </w:r>
      <w:r w:rsidRPr="000D2D60">
        <w:rPr>
          <w:rFonts w:eastAsiaTheme="minorHAnsi" w:cs="Times New Roman"/>
          <w:b/>
          <w:szCs w:val="22"/>
          <w:lang w:val="en-GB"/>
        </w:rPr>
        <w:t>orced marriage and honour killing</w:t>
      </w:r>
    </w:p>
    <w:bookmarkEnd w:id="1"/>
    <w:p w14:paraId="00FAFD1D" w14:textId="77777777" w:rsidR="000D2D60" w:rsidRPr="000D2D60" w:rsidRDefault="000D2D60" w:rsidP="000D2D60">
      <w:pPr>
        <w:rPr>
          <w:rFonts w:eastAsiaTheme="minorHAnsi" w:cs="Times New Roman"/>
          <w:szCs w:val="22"/>
          <w:lang w:val="en-GB"/>
        </w:rPr>
      </w:pPr>
      <w:r w:rsidRPr="000D2D60">
        <w:rPr>
          <w:rFonts w:eastAsiaTheme="minorHAnsi" w:cs="Times New Roman"/>
          <w:szCs w:val="22"/>
          <w:lang w:val="en-GB"/>
        </w:rPr>
        <w:t>A forced marriage is where one or both people cannot consent to a marriage and pressure or abuse is used.  Forced marriage can involve sexual and physical abuse, abduction, violence and rape, enforced pregnancy or abortion. Sutton Mencap is also aware that rejection by families could put clients at risk of so-called ‘honour killing’</w:t>
      </w:r>
    </w:p>
    <w:p w14:paraId="37CCE4AD" w14:textId="77777777" w:rsidR="000D2D60" w:rsidRPr="000D2D60" w:rsidRDefault="000D2D60" w:rsidP="000D2D60">
      <w:pPr>
        <w:rPr>
          <w:rFonts w:eastAsiaTheme="minorHAnsi" w:cs="Times New Roman"/>
          <w:szCs w:val="22"/>
          <w:lang w:val="en-GB"/>
        </w:rPr>
      </w:pPr>
    </w:p>
    <w:p w14:paraId="4A6DA1F5" w14:textId="77777777" w:rsidR="000D2D60" w:rsidRPr="000D2D60" w:rsidRDefault="000D2D60" w:rsidP="000D2D60">
      <w:pPr>
        <w:rPr>
          <w:rFonts w:eastAsiaTheme="minorHAnsi" w:cs="Times New Roman"/>
          <w:szCs w:val="22"/>
          <w:lang w:val="en-GB"/>
        </w:rPr>
      </w:pPr>
      <w:r w:rsidRPr="000D2D60">
        <w:rPr>
          <w:rFonts w:eastAsiaTheme="minorHAnsi" w:cs="Times New Roman"/>
          <w:szCs w:val="22"/>
          <w:lang w:val="en-GB"/>
        </w:rPr>
        <w:t>Sutton Mencap recognises the vulnerability of its clients to forced marriage and honour killing and will act in accordance with this policy and local and national guidance.  Further guidance regarding concerns can be sought from the Forced Marriage Unit (020 7608 0151) and the Honour Network (0800 2000 247).</w:t>
      </w:r>
    </w:p>
    <w:p w14:paraId="6AEB0287" w14:textId="74DA38B3" w:rsidR="000D2D60" w:rsidRDefault="000D2D60" w:rsidP="00331D7C">
      <w:pPr>
        <w:rPr>
          <w:lang w:val="en-GB" w:eastAsia="en-GB"/>
        </w:rPr>
      </w:pPr>
    </w:p>
    <w:p w14:paraId="67369EC9" w14:textId="7B261BF9" w:rsidR="00452EE4" w:rsidRPr="00D36ED4" w:rsidRDefault="00452EE4" w:rsidP="00452EE4">
      <w:pPr>
        <w:pStyle w:val="ListParagraph"/>
        <w:numPr>
          <w:ilvl w:val="0"/>
          <w:numId w:val="10"/>
        </w:numPr>
        <w:rPr>
          <w:b/>
          <w:lang w:val="en-GB" w:eastAsia="en-GB"/>
        </w:rPr>
      </w:pPr>
      <w:r w:rsidRPr="00D36ED4">
        <w:rPr>
          <w:rFonts w:eastAsiaTheme="minorHAnsi" w:cs="Times New Roman"/>
          <w:b/>
          <w:szCs w:val="22"/>
          <w:lang w:val="en-GB"/>
        </w:rPr>
        <w:lastRenderedPageBreak/>
        <w:t>Protection against modern slavery and trafficking</w:t>
      </w:r>
    </w:p>
    <w:p w14:paraId="4C31C88C" w14:textId="77777777" w:rsidR="00452EE4" w:rsidRPr="00D36ED4" w:rsidRDefault="00452EE4" w:rsidP="00452EE4">
      <w:pPr>
        <w:rPr>
          <w:rStyle w:val="normaltextrun"/>
          <w:shd w:val="clear" w:color="auto" w:fill="FFFFFF"/>
        </w:rPr>
      </w:pPr>
      <w:r w:rsidRPr="00D36ED4">
        <w:rPr>
          <w:rStyle w:val="normaltextrun"/>
          <w:shd w:val="clear" w:color="auto" w:fill="FFFFFF"/>
        </w:rPr>
        <w:t>Sutton Mencap is committed to preventing slavery and human trafficking in all its activities and to ensuring that its supply chains are free from slavery and human trafficking.</w:t>
      </w:r>
    </w:p>
    <w:p w14:paraId="47711328" w14:textId="5A5D07AF" w:rsidR="00452EE4" w:rsidRPr="00D36ED4" w:rsidRDefault="00452EE4" w:rsidP="00452EE4">
      <w:pPr>
        <w:rPr>
          <w:rStyle w:val="eop"/>
          <w:shd w:val="clear" w:color="auto" w:fill="FFFFFF"/>
        </w:rPr>
      </w:pPr>
    </w:p>
    <w:p w14:paraId="72BE33B2" w14:textId="431F3816" w:rsidR="00452EE4" w:rsidRPr="00D36ED4" w:rsidRDefault="00452EE4" w:rsidP="00452EE4">
      <w:pPr>
        <w:rPr>
          <w:lang w:val="en-GB" w:eastAsia="en-GB"/>
        </w:rPr>
      </w:pPr>
      <w:r w:rsidRPr="00D36ED4">
        <w:rPr>
          <w:rStyle w:val="eop"/>
          <w:shd w:val="clear" w:color="auto" w:fill="FFFFFF"/>
        </w:rPr>
        <w:t>We recognise that the people we support can be vulnerable to modern slavery and human trafficking. We are also committed to protecting against slavery and human trafficking in our own employment practices and in our supply chains</w:t>
      </w:r>
      <w:r w:rsidRPr="00D36ED4">
        <w:rPr>
          <w:lang w:val="en-GB" w:eastAsia="en-GB"/>
        </w:rPr>
        <w:t xml:space="preserve"> </w:t>
      </w:r>
    </w:p>
    <w:p w14:paraId="6828CAEA" w14:textId="77777777" w:rsidR="00452EE4" w:rsidRPr="00D36ED4" w:rsidRDefault="00452EE4" w:rsidP="00331D7C">
      <w:pPr>
        <w:rPr>
          <w:lang w:val="en-GB" w:eastAsia="en-GB"/>
        </w:rPr>
      </w:pPr>
    </w:p>
    <w:p w14:paraId="54CCDCAB" w14:textId="77777777" w:rsidR="00440D0D" w:rsidRPr="00843DBC" w:rsidRDefault="00440D0D" w:rsidP="00F9316A">
      <w:pPr>
        <w:pStyle w:val="ListParagraph"/>
        <w:numPr>
          <w:ilvl w:val="0"/>
          <w:numId w:val="10"/>
        </w:numPr>
        <w:rPr>
          <w:b/>
          <w:lang w:val="en-GB" w:eastAsia="en-GB"/>
        </w:rPr>
      </w:pPr>
      <w:r w:rsidRPr="00843DBC">
        <w:rPr>
          <w:b/>
          <w:lang w:val="en-GB" w:eastAsia="en-GB"/>
        </w:rPr>
        <w:t>Safe recruitment</w:t>
      </w:r>
    </w:p>
    <w:p w14:paraId="523A6E0D" w14:textId="77777777" w:rsidR="007D763E" w:rsidRDefault="00440D0D" w:rsidP="00440D0D">
      <w:pPr>
        <w:rPr>
          <w:lang w:val="en-GB" w:eastAsia="en-GB"/>
        </w:rPr>
      </w:pPr>
      <w:bookmarkStart w:id="2" w:name="_Toc375125510"/>
      <w:r w:rsidRPr="00C15711">
        <w:rPr>
          <w:lang w:val="en-GB" w:eastAsia="en-GB"/>
        </w:rPr>
        <w:t>Sutton Mencap</w:t>
      </w:r>
      <w:r w:rsidR="00843DBC">
        <w:rPr>
          <w:lang w:val="en-GB" w:eastAsia="en-GB"/>
        </w:rPr>
        <w:t>’s</w:t>
      </w:r>
      <w:r w:rsidR="007D763E">
        <w:rPr>
          <w:lang w:val="en-GB" w:eastAsia="en-GB"/>
        </w:rPr>
        <w:t xml:space="preserve"> recruitment </w:t>
      </w:r>
      <w:r w:rsidR="00EF6E70">
        <w:rPr>
          <w:lang w:val="en-GB" w:eastAsia="en-GB"/>
        </w:rPr>
        <w:t>procedures are set out in full in our staff recruitment and selection policy</w:t>
      </w:r>
      <w:r w:rsidR="00843DBC">
        <w:rPr>
          <w:lang w:val="en-GB" w:eastAsia="en-GB"/>
        </w:rPr>
        <w:t>.  They cover the following areas in relation to safeguarding:</w:t>
      </w:r>
    </w:p>
    <w:p w14:paraId="269CD213" w14:textId="77777777" w:rsidR="00EF6E70" w:rsidRDefault="00EF6E70" w:rsidP="00F9316A">
      <w:pPr>
        <w:pStyle w:val="ListParagraph"/>
        <w:numPr>
          <w:ilvl w:val="0"/>
          <w:numId w:val="8"/>
        </w:numPr>
        <w:rPr>
          <w:lang w:val="en-GB" w:eastAsia="en-GB"/>
        </w:rPr>
      </w:pPr>
      <w:r>
        <w:rPr>
          <w:lang w:val="en-GB" w:eastAsia="en-GB"/>
        </w:rPr>
        <w:t xml:space="preserve">Reference to safeguarding </w:t>
      </w:r>
      <w:r w:rsidR="00BC6C73">
        <w:rPr>
          <w:lang w:val="en-GB" w:eastAsia="en-GB"/>
        </w:rPr>
        <w:t>is</w:t>
      </w:r>
      <w:r>
        <w:rPr>
          <w:lang w:val="en-GB" w:eastAsia="en-GB"/>
        </w:rPr>
        <w:t xml:space="preserve"> made in all job descriptions and in job adverts.</w:t>
      </w:r>
    </w:p>
    <w:p w14:paraId="6933E536" w14:textId="77777777" w:rsidR="00EF6E70" w:rsidRDefault="00EF6E70" w:rsidP="00F9316A">
      <w:pPr>
        <w:pStyle w:val="ListParagraph"/>
        <w:numPr>
          <w:ilvl w:val="0"/>
          <w:numId w:val="8"/>
        </w:numPr>
        <w:rPr>
          <w:lang w:val="en-GB" w:eastAsia="en-GB"/>
        </w:rPr>
      </w:pPr>
      <w:r>
        <w:rPr>
          <w:lang w:val="en-GB" w:eastAsia="en-GB"/>
        </w:rPr>
        <w:t>Job application packs contain self</w:t>
      </w:r>
      <w:r w:rsidR="00952B73">
        <w:rPr>
          <w:lang w:val="en-GB" w:eastAsia="en-GB"/>
        </w:rPr>
        <w:t>-d</w:t>
      </w:r>
      <w:r>
        <w:rPr>
          <w:lang w:val="en-GB" w:eastAsia="en-GB"/>
        </w:rPr>
        <w:t>eclaration forms with regard to suitability to work</w:t>
      </w:r>
      <w:r w:rsidR="00952B73">
        <w:rPr>
          <w:lang w:val="en-GB" w:eastAsia="en-GB"/>
        </w:rPr>
        <w:t xml:space="preserve"> and a declaration regarding </w:t>
      </w:r>
      <w:r w:rsidR="00952B73" w:rsidRPr="00DB0499">
        <w:rPr>
          <w:lang w:val="en-GB" w:eastAsia="en-GB"/>
        </w:rPr>
        <w:t>the rehabilitation of offender’s act 1974</w:t>
      </w:r>
      <w:r>
        <w:rPr>
          <w:lang w:val="en-GB" w:eastAsia="en-GB"/>
        </w:rPr>
        <w:t>.</w:t>
      </w:r>
    </w:p>
    <w:p w14:paraId="06ED3F4F" w14:textId="77777777" w:rsidR="00EF6E70" w:rsidRDefault="00EF6E70" w:rsidP="00F9316A">
      <w:pPr>
        <w:pStyle w:val="ListParagraph"/>
        <w:numPr>
          <w:ilvl w:val="0"/>
          <w:numId w:val="8"/>
        </w:numPr>
        <w:rPr>
          <w:lang w:val="en-GB" w:eastAsia="en-GB"/>
        </w:rPr>
      </w:pPr>
      <w:r>
        <w:rPr>
          <w:lang w:val="en-GB" w:eastAsia="en-GB"/>
        </w:rPr>
        <w:t xml:space="preserve">Job interviews include Value-Based Interviewing questions (VBI) to assess suitability of candidates to work with children and </w:t>
      </w:r>
      <w:r w:rsidR="00071035">
        <w:rPr>
          <w:lang w:val="en-GB" w:eastAsia="en-GB"/>
        </w:rPr>
        <w:t>adults at risk</w:t>
      </w:r>
      <w:r>
        <w:rPr>
          <w:lang w:val="en-GB" w:eastAsia="en-GB"/>
        </w:rPr>
        <w:t>.</w:t>
      </w:r>
    </w:p>
    <w:p w14:paraId="56A26262" w14:textId="77777777" w:rsidR="00EF6E70" w:rsidRDefault="00843DBC" w:rsidP="00F9316A">
      <w:pPr>
        <w:pStyle w:val="ListParagraph"/>
        <w:numPr>
          <w:ilvl w:val="0"/>
          <w:numId w:val="8"/>
        </w:numPr>
        <w:rPr>
          <w:lang w:val="en-GB" w:eastAsia="en-GB"/>
        </w:rPr>
      </w:pPr>
      <w:r>
        <w:rPr>
          <w:lang w:val="en-GB" w:eastAsia="en-GB"/>
        </w:rPr>
        <w:t>Employment r</w:t>
      </w:r>
      <w:r w:rsidR="00EF6E70">
        <w:rPr>
          <w:lang w:val="en-GB" w:eastAsia="en-GB"/>
        </w:rPr>
        <w:t xml:space="preserve">eferences </w:t>
      </w:r>
      <w:r>
        <w:rPr>
          <w:lang w:val="en-GB" w:eastAsia="en-GB"/>
        </w:rPr>
        <w:t xml:space="preserve">are taken up </w:t>
      </w:r>
      <w:r w:rsidR="00EF6E70">
        <w:rPr>
          <w:lang w:val="en-GB" w:eastAsia="en-GB"/>
        </w:rPr>
        <w:t xml:space="preserve">before a job offer is confirmed.  Checks </w:t>
      </w:r>
      <w:r>
        <w:rPr>
          <w:lang w:val="en-GB" w:eastAsia="en-GB"/>
        </w:rPr>
        <w:t>are</w:t>
      </w:r>
      <w:r w:rsidR="00EF6E70">
        <w:rPr>
          <w:lang w:val="en-GB" w:eastAsia="en-GB"/>
        </w:rPr>
        <w:t xml:space="preserve"> made on the identity and suitability of referees.</w:t>
      </w:r>
    </w:p>
    <w:p w14:paraId="2EA53BA5" w14:textId="77777777" w:rsidR="00EF6E70" w:rsidRDefault="00EF6E70" w:rsidP="00F9316A">
      <w:pPr>
        <w:pStyle w:val="ListParagraph"/>
        <w:numPr>
          <w:ilvl w:val="0"/>
          <w:numId w:val="8"/>
        </w:numPr>
        <w:rPr>
          <w:lang w:val="en-GB" w:eastAsia="en-GB"/>
        </w:rPr>
      </w:pPr>
      <w:r>
        <w:rPr>
          <w:lang w:val="en-GB" w:eastAsia="en-GB"/>
        </w:rPr>
        <w:t xml:space="preserve">Checks </w:t>
      </w:r>
      <w:r w:rsidR="00843DBC">
        <w:rPr>
          <w:lang w:val="en-GB" w:eastAsia="en-GB"/>
        </w:rPr>
        <w:t>are made to</w:t>
      </w:r>
      <w:r>
        <w:rPr>
          <w:lang w:val="en-GB" w:eastAsia="en-GB"/>
        </w:rPr>
        <w:t xml:space="preserve"> confirm the identity of candidates who have been offered a post, as well as their entitlement to work in the UK.</w:t>
      </w:r>
    </w:p>
    <w:p w14:paraId="5301946A" w14:textId="77777777" w:rsidR="009E764E" w:rsidRPr="00EC7B0C" w:rsidRDefault="00843DBC" w:rsidP="009E764E">
      <w:pPr>
        <w:pStyle w:val="ListParagraph"/>
        <w:numPr>
          <w:ilvl w:val="0"/>
          <w:numId w:val="8"/>
        </w:numPr>
        <w:rPr>
          <w:lang w:val="en-GB" w:eastAsia="en-GB"/>
        </w:rPr>
      </w:pPr>
      <w:r w:rsidRPr="00EC7B0C">
        <w:rPr>
          <w:lang w:val="en-GB" w:eastAsia="en-GB"/>
        </w:rPr>
        <w:t xml:space="preserve">Take up of </w:t>
      </w:r>
      <w:r w:rsidR="00EF6E70" w:rsidRPr="00EC7B0C">
        <w:rPr>
          <w:lang w:val="en-GB" w:eastAsia="en-GB"/>
        </w:rPr>
        <w:t>enhanced checks with the Disclosure and Barring Service</w:t>
      </w:r>
      <w:r w:rsidRPr="00EC7B0C">
        <w:rPr>
          <w:lang w:val="en-GB" w:eastAsia="en-GB"/>
        </w:rPr>
        <w:t xml:space="preserve"> (DBS)</w:t>
      </w:r>
      <w:r w:rsidR="009E764E" w:rsidRPr="00EC7B0C">
        <w:rPr>
          <w:lang w:val="en-GB" w:eastAsia="en-GB"/>
        </w:rPr>
        <w:t>, at the level proscribed by legislation.</w:t>
      </w:r>
      <w:bookmarkEnd w:id="2"/>
    </w:p>
    <w:p w14:paraId="2D654C67" w14:textId="2E85830F" w:rsidR="00DE132A" w:rsidRPr="009E764E" w:rsidRDefault="009E764E" w:rsidP="009E764E">
      <w:pPr>
        <w:rPr>
          <w:lang w:val="en-GB" w:eastAsia="en-GB"/>
        </w:rPr>
      </w:pPr>
      <w:r w:rsidRPr="009E764E">
        <w:rPr>
          <w:lang w:val="en-GB" w:eastAsia="en-GB"/>
        </w:rPr>
        <w:t xml:space="preserve"> </w:t>
      </w:r>
    </w:p>
    <w:p w14:paraId="6E83664C" w14:textId="77777777" w:rsidR="00440D0D" w:rsidRPr="00843DBC" w:rsidRDefault="00440D0D" w:rsidP="00F9316A">
      <w:pPr>
        <w:pStyle w:val="ListParagraph"/>
        <w:numPr>
          <w:ilvl w:val="0"/>
          <w:numId w:val="10"/>
        </w:numPr>
        <w:rPr>
          <w:b/>
          <w:lang w:val="en-GB" w:eastAsia="en-GB"/>
        </w:rPr>
      </w:pPr>
      <w:r w:rsidRPr="00843DBC">
        <w:rPr>
          <w:b/>
          <w:lang w:val="en-GB" w:eastAsia="en-GB"/>
        </w:rPr>
        <w:t xml:space="preserve">Staff </w:t>
      </w:r>
      <w:r w:rsidR="00843DBC" w:rsidRPr="00843DBC">
        <w:rPr>
          <w:b/>
          <w:lang w:val="en-GB" w:eastAsia="en-GB"/>
        </w:rPr>
        <w:t>training, development and supervision</w:t>
      </w:r>
    </w:p>
    <w:p w14:paraId="41F87123" w14:textId="77777777" w:rsidR="00843DBC" w:rsidRDefault="00843DBC" w:rsidP="00843DBC">
      <w:pPr>
        <w:rPr>
          <w:lang w:val="en-GB" w:eastAsia="en-GB"/>
        </w:rPr>
      </w:pPr>
      <w:r w:rsidRPr="00C15711">
        <w:rPr>
          <w:lang w:val="en-GB" w:eastAsia="en-GB"/>
        </w:rPr>
        <w:t>Sutton Mencap</w:t>
      </w:r>
      <w:r>
        <w:rPr>
          <w:lang w:val="en-GB" w:eastAsia="en-GB"/>
        </w:rPr>
        <w:t xml:space="preserve">’s procedures in relation to staff </w:t>
      </w:r>
      <w:r w:rsidRPr="00843DBC">
        <w:rPr>
          <w:lang w:val="en-GB" w:eastAsia="en-GB"/>
        </w:rPr>
        <w:t xml:space="preserve">training, development and supervision </w:t>
      </w:r>
      <w:r>
        <w:rPr>
          <w:lang w:val="en-GB" w:eastAsia="en-GB"/>
        </w:rPr>
        <w:t>are set out in full in our staff recruitment and selection policy.  They cover the following areas in relation to safeguarding:</w:t>
      </w:r>
    </w:p>
    <w:p w14:paraId="73192B8C" w14:textId="77777777" w:rsidR="00440D0D" w:rsidRDefault="00843DBC" w:rsidP="00F9316A">
      <w:pPr>
        <w:pStyle w:val="ListParagraph"/>
        <w:numPr>
          <w:ilvl w:val="0"/>
          <w:numId w:val="9"/>
        </w:numPr>
        <w:rPr>
          <w:lang w:val="en-GB" w:eastAsia="en-GB"/>
        </w:rPr>
      </w:pPr>
      <w:r>
        <w:rPr>
          <w:lang w:val="en-GB" w:eastAsia="en-GB"/>
        </w:rPr>
        <w:t>Induction and probationary procedures for new staff.</w:t>
      </w:r>
    </w:p>
    <w:p w14:paraId="27A87FEA" w14:textId="77777777" w:rsidR="00843DBC" w:rsidRDefault="00843DBC" w:rsidP="00F9316A">
      <w:pPr>
        <w:pStyle w:val="ListParagraph"/>
        <w:numPr>
          <w:ilvl w:val="0"/>
          <w:numId w:val="9"/>
        </w:numPr>
        <w:rPr>
          <w:lang w:val="en-GB" w:eastAsia="en-GB"/>
        </w:rPr>
      </w:pPr>
      <w:r>
        <w:rPr>
          <w:lang w:val="en-GB" w:eastAsia="en-GB"/>
        </w:rPr>
        <w:t>Procedures for supervision and appraisal, team meetings and briefing sessions.  All meetings include reference to safeguarding.</w:t>
      </w:r>
    </w:p>
    <w:p w14:paraId="063FF6C6" w14:textId="77777777" w:rsidR="00501D20" w:rsidRDefault="00501D20" w:rsidP="00F9316A">
      <w:pPr>
        <w:pStyle w:val="ListParagraph"/>
        <w:numPr>
          <w:ilvl w:val="0"/>
          <w:numId w:val="9"/>
        </w:numPr>
        <w:rPr>
          <w:lang w:val="en-GB" w:eastAsia="en-GB"/>
        </w:rPr>
      </w:pPr>
      <w:r>
        <w:rPr>
          <w:lang w:val="en-GB" w:eastAsia="en-GB"/>
        </w:rPr>
        <w:t>The use of exit interviews for all staff.</w:t>
      </w:r>
    </w:p>
    <w:p w14:paraId="5EEAB756" w14:textId="77777777" w:rsidR="00843DBC" w:rsidRDefault="00843DBC" w:rsidP="00F9316A">
      <w:pPr>
        <w:pStyle w:val="ListParagraph"/>
        <w:numPr>
          <w:ilvl w:val="0"/>
          <w:numId w:val="9"/>
        </w:numPr>
        <w:rPr>
          <w:lang w:val="en-GB" w:eastAsia="en-GB"/>
        </w:rPr>
      </w:pPr>
      <w:r>
        <w:rPr>
          <w:lang w:val="en-GB" w:eastAsia="en-GB"/>
        </w:rPr>
        <w:t>Mandatory training requirements for all staff in relation to safeguarding and other key areas.</w:t>
      </w:r>
    </w:p>
    <w:p w14:paraId="6D883AED" w14:textId="77777777" w:rsidR="00843DBC" w:rsidRDefault="00843DBC" w:rsidP="00843DBC">
      <w:pPr>
        <w:rPr>
          <w:lang w:val="en-GB" w:eastAsia="en-GB"/>
        </w:rPr>
      </w:pPr>
    </w:p>
    <w:p w14:paraId="1FE8A117" w14:textId="77777777" w:rsidR="00D36ED4" w:rsidRDefault="00501D20" w:rsidP="00D36ED4">
      <w:pPr>
        <w:rPr>
          <w:lang w:val="en-GB" w:eastAsia="en-GB"/>
        </w:rPr>
      </w:pPr>
      <w:r w:rsidRPr="00EC7B0C">
        <w:rPr>
          <w:lang w:val="en-GB" w:eastAsia="en-GB"/>
        </w:rPr>
        <w:t>All staff are provided with a</w:t>
      </w:r>
      <w:r w:rsidR="009E764E" w:rsidRPr="00EC7B0C">
        <w:rPr>
          <w:lang w:val="en-GB" w:eastAsia="en-GB"/>
        </w:rPr>
        <w:t>n online</w:t>
      </w:r>
      <w:r w:rsidRPr="00EC7B0C">
        <w:rPr>
          <w:lang w:val="en-GB" w:eastAsia="en-GB"/>
        </w:rPr>
        <w:t xml:space="preserve"> staff handbook at the beginning of their </w:t>
      </w:r>
      <w:r>
        <w:rPr>
          <w:lang w:val="en-GB" w:eastAsia="en-GB"/>
        </w:rPr>
        <w:t>employment, which includes a copy of the Safeguarding policy alongside other key documents.</w:t>
      </w:r>
      <w:r w:rsidR="00715446">
        <w:rPr>
          <w:lang w:val="en-GB" w:eastAsia="en-GB"/>
        </w:rPr>
        <w:t xml:space="preserve">  Mandatory training on safeguarding will be based around the contents of this policy.</w:t>
      </w:r>
    </w:p>
    <w:p w14:paraId="429E04F2" w14:textId="18B2C475" w:rsidR="00D36ED4" w:rsidRDefault="00D36ED4" w:rsidP="00D36ED4">
      <w:pPr>
        <w:rPr>
          <w:b/>
          <w:lang w:val="en-GB" w:eastAsia="en-GB"/>
        </w:rPr>
      </w:pPr>
    </w:p>
    <w:p w14:paraId="0A5AFEB7" w14:textId="1B0D63FB" w:rsidR="00D36ED4" w:rsidRPr="00843DBC" w:rsidRDefault="00D36ED4" w:rsidP="00D36ED4">
      <w:pPr>
        <w:pStyle w:val="ListParagraph"/>
        <w:numPr>
          <w:ilvl w:val="0"/>
          <w:numId w:val="10"/>
        </w:numPr>
        <w:rPr>
          <w:b/>
          <w:lang w:val="en-GB" w:eastAsia="en-GB"/>
        </w:rPr>
      </w:pPr>
      <w:r w:rsidRPr="00D36ED4">
        <w:rPr>
          <w:b/>
          <w:lang w:val="en-GB" w:eastAsia="en-GB"/>
        </w:rPr>
        <w:t>Trustee recruitment</w:t>
      </w:r>
    </w:p>
    <w:p w14:paraId="5C1A82DD" w14:textId="77777777" w:rsidR="00843DBC" w:rsidRPr="0066606D" w:rsidRDefault="00843DBC" w:rsidP="00843DBC">
      <w:pPr>
        <w:rPr>
          <w:lang w:val="en-GB" w:eastAsia="en-GB"/>
        </w:rPr>
      </w:pPr>
      <w:r w:rsidRPr="0066606D">
        <w:rPr>
          <w:lang w:val="en-GB" w:eastAsia="en-GB"/>
        </w:rPr>
        <w:t xml:space="preserve">In line with guidance from the </w:t>
      </w:r>
      <w:r>
        <w:rPr>
          <w:lang w:val="en-GB" w:eastAsia="en-GB"/>
        </w:rPr>
        <w:t>C</w:t>
      </w:r>
      <w:r w:rsidRPr="0066606D">
        <w:rPr>
          <w:lang w:val="en-GB" w:eastAsia="en-GB"/>
        </w:rPr>
        <w:t xml:space="preserve">harity </w:t>
      </w:r>
      <w:r>
        <w:rPr>
          <w:lang w:val="en-GB" w:eastAsia="en-GB"/>
        </w:rPr>
        <w:t>C</w:t>
      </w:r>
      <w:r w:rsidRPr="0066606D">
        <w:rPr>
          <w:lang w:val="en-GB" w:eastAsia="en-GB"/>
        </w:rPr>
        <w:t>ommission, Sutton Mencap will obtain an enhanced DBS check for all trustees.  As the role of Sutton Mencap trustee is not considered a regulated activity, trustees will not be eligible for a check against the Children’s Barred List and/or the Adults’ Barred List.</w:t>
      </w:r>
    </w:p>
    <w:p w14:paraId="16309AD7" w14:textId="77777777" w:rsidR="007E7852" w:rsidRPr="0066606D" w:rsidRDefault="007E7852" w:rsidP="00843DBC">
      <w:pPr>
        <w:rPr>
          <w:lang w:val="en-GB" w:eastAsia="en-GB"/>
        </w:rPr>
      </w:pPr>
    </w:p>
    <w:p w14:paraId="2FAF182B" w14:textId="77777777" w:rsidR="00440D0D" w:rsidRPr="00CC70A4" w:rsidRDefault="00440D0D" w:rsidP="00F9316A">
      <w:pPr>
        <w:pStyle w:val="ListParagraph"/>
        <w:numPr>
          <w:ilvl w:val="0"/>
          <w:numId w:val="10"/>
        </w:numPr>
        <w:rPr>
          <w:b/>
          <w:lang w:val="en-GB" w:eastAsia="en-GB"/>
        </w:rPr>
      </w:pPr>
      <w:r w:rsidRPr="00CC70A4">
        <w:rPr>
          <w:b/>
          <w:lang w:val="en-GB" w:eastAsia="en-GB"/>
        </w:rPr>
        <w:t>Volunteer recruitment and involvement</w:t>
      </w:r>
    </w:p>
    <w:p w14:paraId="6B3EED35" w14:textId="77777777" w:rsidR="00440D0D" w:rsidRDefault="00843DBC" w:rsidP="00440D0D">
      <w:pPr>
        <w:rPr>
          <w:lang w:val="en-GB" w:eastAsia="en-GB"/>
        </w:rPr>
      </w:pPr>
      <w:r>
        <w:rPr>
          <w:lang w:val="en-GB" w:eastAsia="en-GB"/>
        </w:rPr>
        <w:t>Procedures in relation to recruiting and involving volunteers are set out in Sutton Mencap’s volunteer policy.  This covers the following areas in relation to safeguarding:</w:t>
      </w:r>
    </w:p>
    <w:p w14:paraId="681EEC55" w14:textId="77777777" w:rsidR="00843DBC" w:rsidRDefault="00843DBC" w:rsidP="00F9316A">
      <w:pPr>
        <w:pStyle w:val="ListParagraph"/>
        <w:numPr>
          <w:ilvl w:val="0"/>
          <w:numId w:val="11"/>
        </w:numPr>
        <w:rPr>
          <w:lang w:val="en-GB" w:eastAsia="en-GB"/>
        </w:rPr>
      </w:pPr>
      <w:r>
        <w:rPr>
          <w:lang w:val="en-GB" w:eastAsia="en-GB"/>
        </w:rPr>
        <w:t>Take up of references and, where the role requires it, the use of DBS checks.</w:t>
      </w:r>
    </w:p>
    <w:p w14:paraId="055D703E" w14:textId="77777777" w:rsidR="00843DBC" w:rsidRDefault="00843DBC" w:rsidP="00F9316A">
      <w:pPr>
        <w:pStyle w:val="ListParagraph"/>
        <w:numPr>
          <w:ilvl w:val="0"/>
          <w:numId w:val="11"/>
        </w:numPr>
        <w:rPr>
          <w:lang w:val="en-GB" w:eastAsia="en-GB"/>
        </w:rPr>
      </w:pPr>
      <w:r>
        <w:rPr>
          <w:lang w:val="en-GB" w:eastAsia="en-GB"/>
        </w:rPr>
        <w:t>Participation in safeguarding training.</w:t>
      </w:r>
    </w:p>
    <w:p w14:paraId="6CA7BB8F" w14:textId="77777777" w:rsidR="00843DBC" w:rsidRDefault="00843DBC" w:rsidP="00F9316A">
      <w:pPr>
        <w:pStyle w:val="ListParagraph"/>
        <w:numPr>
          <w:ilvl w:val="0"/>
          <w:numId w:val="11"/>
        </w:numPr>
        <w:rPr>
          <w:lang w:val="en-GB" w:eastAsia="en-GB"/>
        </w:rPr>
      </w:pPr>
      <w:r>
        <w:rPr>
          <w:lang w:val="en-GB" w:eastAsia="en-GB"/>
        </w:rPr>
        <w:lastRenderedPageBreak/>
        <w:t>Procedures around service delivery, to ensure volunteers are not left alone with service users.</w:t>
      </w:r>
    </w:p>
    <w:p w14:paraId="79D35043" w14:textId="77777777" w:rsidR="00CC70A4" w:rsidRDefault="00CC70A4" w:rsidP="00F9316A">
      <w:pPr>
        <w:pStyle w:val="ListParagraph"/>
        <w:numPr>
          <w:ilvl w:val="0"/>
          <w:numId w:val="11"/>
        </w:numPr>
        <w:rPr>
          <w:lang w:val="en-GB" w:eastAsia="en-GB"/>
        </w:rPr>
      </w:pPr>
      <w:r>
        <w:rPr>
          <w:lang w:val="en-GB" w:eastAsia="en-GB"/>
        </w:rPr>
        <w:t>Requirements to comply with safeguarding policies and procedures and how breaches will be dealt with, including if required, reporting to the DBS.</w:t>
      </w:r>
    </w:p>
    <w:p w14:paraId="3ABB0929" w14:textId="77777777" w:rsidR="00843DBC" w:rsidRPr="00843DBC" w:rsidRDefault="00501D20" w:rsidP="00F9316A">
      <w:pPr>
        <w:pStyle w:val="ListParagraph"/>
        <w:numPr>
          <w:ilvl w:val="0"/>
          <w:numId w:val="11"/>
        </w:numPr>
        <w:rPr>
          <w:lang w:val="en-GB" w:eastAsia="en-GB"/>
        </w:rPr>
      </w:pPr>
      <w:r>
        <w:rPr>
          <w:lang w:val="en-GB" w:eastAsia="en-GB"/>
        </w:rPr>
        <w:t>The use of exit interviews for volunteers.</w:t>
      </w:r>
    </w:p>
    <w:p w14:paraId="345B363F" w14:textId="77777777" w:rsidR="00843DBC" w:rsidRDefault="00843DBC" w:rsidP="00440D0D">
      <w:pPr>
        <w:rPr>
          <w:lang w:val="en-GB" w:eastAsia="en-GB"/>
        </w:rPr>
      </w:pPr>
    </w:p>
    <w:p w14:paraId="2A3CEC40" w14:textId="77777777" w:rsidR="00501D20" w:rsidRDefault="00501D20" w:rsidP="00501D20">
      <w:pPr>
        <w:rPr>
          <w:lang w:val="en-GB" w:eastAsia="en-GB"/>
        </w:rPr>
      </w:pPr>
      <w:r>
        <w:rPr>
          <w:lang w:val="en-GB" w:eastAsia="en-GB"/>
        </w:rPr>
        <w:t>Regular volunteers are provided with a volunteer handbook when they take up their role, which includes a copy of the safeguarding policy alongside other key documents.</w:t>
      </w:r>
    </w:p>
    <w:p w14:paraId="7E401329" w14:textId="77777777" w:rsidR="00277C98" w:rsidRDefault="00277C98" w:rsidP="00440D0D">
      <w:pPr>
        <w:rPr>
          <w:lang w:val="en-GB" w:eastAsia="en-GB"/>
        </w:rPr>
      </w:pPr>
    </w:p>
    <w:p w14:paraId="7B2C09C5" w14:textId="77777777" w:rsidR="00501D20" w:rsidRPr="00CC70A4" w:rsidRDefault="00CC70A4" w:rsidP="00F9316A">
      <w:pPr>
        <w:pStyle w:val="ListParagraph"/>
        <w:numPr>
          <w:ilvl w:val="0"/>
          <w:numId w:val="10"/>
        </w:numPr>
        <w:rPr>
          <w:b/>
          <w:lang w:val="en-GB" w:eastAsia="en-GB"/>
        </w:rPr>
      </w:pPr>
      <w:r w:rsidRPr="00CC70A4">
        <w:rPr>
          <w:b/>
          <w:lang w:val="en-GB" w:eastAsia="en-GB"/>
        </w:rPr>
        <w:t>Managing a</w:t>
      </w:r>
      <w:r w:rsidR="00501D20" w:rsidRPr="00CC70A4">
        <w:rPr>
          <w:b/>
          <w:lang w:val="en-GB" w:eastAsia="en-GB"/>
        </w:rPr>
        <w:t>llegations against staff members</w:t>
      </w:r>
    </w:p>
    <w:p w14:paraId="637FD0C3" w14:textId="031F0149" w:rsidR="004A510D" w:rsidRDefault="004A510D" w:rsidP="00440D0D">
      <w:pPr>
        <w:rPr>
          <w:lang w:val="en-GB" w:eastAsia="en-GB"/>
        </w:rPr>
      </w:pPr>
      <w:r>
        <w:rPr>
          <w:lang w:val="en-GB" w:eastAsia="en-GB"/>
        </w:rPr>
        <w:t xml:space="preserve">All staff are expected to report allegations against Sutton Mencap staff or volunteers to the </w:t>
      </w:r>
      <w:r w:rsidR="00DE132A">
        <w:rPr>
          <w:lang w:val="en-GB" w:eastAsia="en-GB"/>
        </w:rPr>
        <w:t>Chief Executive Officer</w:t>
      </w:r>
      <w:r>
        <w:rPr>
          <w:lang w:val="en-GB" w:eastAsia="en-GB"/>
        </w:rPr>
        <w:t xml:space="preserve"> or the lead Trustee for safeguarding.</w:t>
      </w:r>
    </w:p>
    <w:p w14:paraId="3978AEF8" w14:textId="77777777" w:rsidR="004A510D" w:rsidRDefault="004A510D" w:rsidP="00440D0D">
      <w:pPr>
        <w:rPr>
          <w:lang w:val="en-GB" w:eastAsia="en-GB"/>
        </w:rPr>
      </w:pPr>
    </w:p>
    <w:p w14:paraId="65DD29AC" w14:textId="77777777" w:rsidR="00397529" w:rsidRDefault="00063256" w:rsidP="00440D0D">
      <w:pPr>
        <w:rPr>
          <w:lang w:val="en-GB" w:eastAsia="en-GB"/>
        </w:rPr>
      </w:pPr>
      <w:r>
        <w:rPr>
          <w:lang w:val="en-GB" w:eastAsia="en-GB"/>
        </w:rPr>
        <w:t xml:space="preserve">Sutton Mencap will act immediately in relation to allegations against paid staff.  The </w:t>
      </w:r>
      <w:r w:rsidR="004A510D">
        <w:rPr>
          <w:lang w:val="en-GB" w:eastAsia="en-GB"/>
        </w:rPr>
        <w:t xml:space="preserve">internal </w:t>
      </w:r>
      <w:r>
        <w:rPr>
          <w:lang w:val="en-GB" w:eastAsia="en-GB"/>
        </w:rPr>
        <w:t xml:space="preserve">procedure will be </w:t>
      </w:r>
      <w:r w:rsidR="008F0290">
        <w:rPr>
          <w:lang w:val="en-GB" w:eastAsia="en-GB"/>
        </w:rPr>
        <w:t xml:space="preserve">managed in accordance with </w:t>
      </w:r>
      <w:r w:rsidR="004A510D">
        <w:rPr>
          <w:lang w:val="en-GB" w:eastAsia="en-GB"/>
        </w:rPr>
        <w:t xml:space="preserve">Sutton Mencap’s </w:t>
      </w:r>
      <w:r w:rsidR="008F0290">
        <w:rPr>
          <w:lang w:val="en-GB" w:eastAsia="en-GB"/>
        </w:rPr>
        <w:t>Grievance and Disciplinary policy.</w:t>
      </w:r>
    </w:p>
    <w:p w14:paraId="7094938F" w14:textId="77777777" w:rsidR="00397529" w:rsidRDefault="00397529" w:rsidP="00440D0D">
      <w:pPr>
        <w:rPr>
          <w:lang w:val="en-GB" w:eastAsia="en-GB"/>
        </w:rPr>
      </w:pPr>
    </w:p>
    <w:p w14:paraId="0EEDBA41" w14:textId="77777777" w:rsidR="00E52F6D" w:rsidRDefault="00E52F6D" w:rsidP="00440D0D">
      <w:pPr>
        <w:rPr>
          <w:lang w:val="en-GB" w:eastAsia="en-GB"/>
        </w:rPr>
      </w:pPr>
      <w:r>
        <w:rPr>
          <w:lang w:val="en-GB" w:eastAsia="en-GB"/>
        </w:rPr>
        <w:t xml:space="preserve">Sutton Mencap will </w:t>
      </w:r>
      <w:r w:rsidR="004A510D">
        <w:rPr>
          <w:lang w:val="en-GB" w:eastAsia="en-GB"/>
        </w:rPr>
        <w:t xml:space="preserve">also </w:t>
      </w:r>
      <w:r>
        <w:rPr>
          <w:lang w:val="en-GB" w:eastAsia="en-GB"/>
        </w:rPr>
        <w:t>follow recognised information sharing protocols in relation to allegations against paid staff or volunteers.  Currently these are as follows:</w:t>
      </w:r>
    </w:p>
    <w:p w14:paraId="510F1944" w14:textId="385039D6" w:rsidR="00E52F6D" w:rsidRDefault="00E52F6D" w:rsidP="00F9316A">
      <w:pPr>
        <w:pStyle w:val="ListParagraph"/>
        <w:numPr>
          <w:ilvl w:val="0"/>
          <w:numId w:val="13"/>
        </w:numPr>
        <w:rPr>
          <w:lang w:val="en-GB" w:eastAsia="en-GB"/>
        </w:rPr>
      </w:pPr>
      <w:r>
        <w:rPr>
          <w:lang w:val="en-GB" w:eastAsia="en-GB"/>
        </w:rPr>
        <w:t xml:space="preserve">The </w:t>
      </w:r>
      <w:r w:rsidR="00DE132A">
        <w:rPr>
          <w:lang w:val="en-GB" w:eastAsia="en-GB"/>
        </w:rPr>
        <w:t>Chief Executive Officer</w:t>
      </w:r>
      <w:r>
        <w:rPr>
          <w:lang w:val="en-GB" w:eastAsia="en-GB"/>
        </w:rPr>
        <w:t xml:space="preserve"> or lead Trustee for safeguarding </w:t>
      </w:r>
      <w:r w:rsidR="00063256" w:rsidRPr="00E52F6D">
        <w:rPr>
          <w:lang w:val="en-GB" w:eastAsia="en-GB"/>
        </w:rPr>
        <w:t>will report</w:t>
      </w:r>
      <w:r>
        <w:rPr>
          <w:lang w:val="en-GB" w:eastAsia="en-GB"/>
        </w:rPr>
        <w:t xml:space="preserve"> immediately any allegations against staff or volunteers working with children or young people </w:t>
      </w:r>
      <w:r w:rsidR="00063256" w:rsidRPr="00E52F6D">
        <w:rPr>
          <w:lang w:val="en-GB" w:eastAsia="en-GB"/>
        </w:rPr>
        <w:t>to the Local Authority Designated Officer (LADO) at the London Borough of Sutton.</w:t>
      </w:r>
      <w:r>
        <w:rPr>
          <w:lang w:val="en-GB" w:eastAsia="en-GB"/>
        </w:rPr>
        <w:t xml:space="preserve">  Where the </w:t>
      </w:r>
      <w:r w:rsidR="00DE132A">
        <w:rPr>
          <w:lang w:val="en-GB" w:eastAsia="en-GB"/>
        </w:rPr>
        <w:t>Chief Executive Officer</w:t>
      </w:r>
      <w:r>
        <w:rPr>
          <w:lang w:val="en-GB" w:eastAsia="en-GB"/>
        </w:rPr>
        <w:t xml:space="preserve"> or lead Trustee is unclear if the allegation meets the threshold for a referral to the LADO, s/he will contact the LADO for advice.</w:t>
      </w:r>
    </w:p>
    <w:p w14:paraId="4B4934BF" w14:textId="46934CD0" w:rsidR="00E52F6D" w:rsidRDefault="00E52F6D" w:rsidP="00F9316A">
      <w:pPr>
        <w:pStyle w:val="ListParagraph"/>
        <w:numPr>
          <w:ilvl w:val="0"/>
          <w:numId w:val="13"/>
        </w:numPr>
        <w:rPr>
          <w:lang w:val="en-GB" w:eastAsia="en-GB"/>
        </w:rPr>
      </w:pPr>
      <w:r w:rsidRPr="00E52F6D">
        <w:rPr>
          <w:lang w:val="en-GB" w:eastAsia="en-GB"/>
        </w:rPr>
        <w:t xml:space="preserve">The </w:t>
      </w:r>
      <w:r w:rsidR="00DE132A">
        <w:rPr>
          <w:lang w:val="en-GB" w:eastAsia="en-GB"/>
        </w:rPr>
        <w:t>Chief Executive Officer</w:t>
      </w:r>
      <w:r w:rsidRPr="00E52F6D">
        <w:rPr>
          <w:lang w:val="en-GB" w:eastAsia="en-GB"/>
        </w:rPr>
        <w:t xml:space="preserve"> or lead Trustee for safeguarding </w:t>
      </w:r>
      <w:r w:rsidR="00063256" w:rsidRPr="00E52F6D">
        <w:rPr>
          <w:lang w:val="en-GB" w:eastAsia="en-GB"/>
        </w:rPr>
        <w:t>will report</w:t>
      </w:r>
      <w:r w:rsidRPr="00E52F6D">
        <w:rPr>
          <w:lang w:val="en-GB" w:eastAsia="en-GB"/>
        </w:rPr>
        <w:t xml:space="preserve"> immediately any allegations against staff or volunteers working with </w:t>
      </w:r>
      <w:r w:rsidR="004A510D">
        <w:rPr>
          <w:lang w:val="en-GB" w:eastAsia="en-GB"/>
        </w:rPr>
        <w:t xml:space="preserve">adults to the </w:t>
      </w:r>
      <w:r w:rsidR="004A510D" w:rsidRPr="00E52F6D">
        <w:rPr>
          <w:lang w:val="en-GB" w:eastAsia="en-GB"/>
        </w:rPr>
        <w:t xml:space="preserve">Adult Services section of the People </w:t>
      </w:r>
      <w:r w:rsidR="00DE132A">
        <w:rPr>
          <w:lang w:val="en-GB" w:eastAsia="en-GB"/>
        </w:rPr>
        <w:t>Directorate</w:t>
      </w:r>
      <w:r w:rsidR="004A510D" w:rsidRPr="00E52F6D">
        <w:rPr>
          <w:lang w:val="en-GB" w:eastAsia="en-GB"/>
        </w:rPr>
        <w:t xml:space="preserve"> at the London Borough of Sutton</w:t>
      </w:r>
      <w:r w:rsidR="004A510D">
        <w:rPr>
          <w:lang w:val="en-GB" w:eastAsia="en-GB"/>
        </w:rPr>
        <w:t>.</w:t>
      </w:r>
    </w:p>
    <w:p w14:paraId="52796491" w14:textId="77777777" w:rsidR="008F0290" w:rsidRDefault="00E52F6D" w:rsidP="00F9316A">
      <w:pPr>
        <w:pStyle w:val="ListParagraph"/>
        <w:numPr>
          <w:ilvl w:val="0"/>
          <w:numId w:val="13"/>
        </w:numPr>
        <w:rPr>
          <w:lang w:val="en-GB" w:eastAsia="en-GB"/>
        </w:rPr>
      </w:pPr>
      <w:r w:rsidRPr="00E52F6D">
        <w:rPr>
          <w:lang w:val="en-GB" w:eastAsia="en-GB"/>
        </w:rPr>
        <w:t>Sutton Mencap will co-operate with the relevant authorities, including the police, in the conduct of any investigations</w:t>
      </w:r>
      <w:r w:rsidR="004A510D">
        <w:rPr>
          <w:lang w:val="en-GB" w:eastAsia="en-GB"/>
        </w:rPr>
        <w:t xml:space="preserve"> and in any actions required to safeguard children or </w:t>
      </w:r>
      <w:r w:rsidR="00071035">
        <w:rPr>
          <w:lang w:val="en-GB" w:eastAsia="en-GB"/>
        </w:rPr>
        <w:t>adults at risk</w:t>
      </w:r>
      <w:r w:rsidR="004A510D">
        <w:rPr>
          <w:lang w:val="en-GB" w:eastAsia="en-GB"/>
        </w:rPr>
        <w:t>.</w:t>
      </w:r>
    </w:p>
    <w:p w14:paraId="1613FF12" w14:textId="77777777" w:rsidR="004A510D" w:rsidRPr="00E52F6D" w:rsidRDefault="004A510D" w:rsidP="00F9316A">
      <w:pPr>
        <w:pStyle w:val="ListParagraph"/>
        <w:numPr>
          <w:ilvl w:val="0"/>
          <w:numId w:val="13"/>
        </w:numPr>
        <w:rPr>
          <w:lang w:val="en-GB" w:eastAsia="en-GB"/>
        </w:rPr>
      </w:pPr>
      <w:r>
        <w:rPr>
          <w:lang w:val="en-GB" w:eastAsia="en-GB"/>
        </w:rPr>
        <w:t>Sutton Mencap will notify regulators, such as OFSTED and the Charity Commission in accordance with their requirements.</w:t>
      </w:r>
    </w:p>
    <w:p w14:paraId="182D1AB3" w14:textId="77777777" w:rsidR="008F0290" w:rsidRDefault="008F0290" w:rsidP="00440D0D">
      <w:pPr>
        <w:rPr>
          <w:lang w:val="en-GB" w:eastAsia="en-GB"/>
        </w:rPr>
      </w:pPr>
    </w:p>
    <w:p w14:paraId="1566119B" w14:textId="77777777" w:rsidR="004A510D" w:rsidRDefault="004A510D" w:rsidP="00440D0D">
      <w:pPr>
        <w:rPr>
          <w:lang w:val="en-GB" w:eastAsia="en-GB"/>
        </w:rPr>
      </w:pPr>
      <w:r>
        <w:rPr>
          <w:lang w:val="en-GB" w:eastAsia="en-GB"/>
        </w:rPr>
        <w:t>If the outcome of an investigation results in the dismissal of a staff member or the ending of a volunteer placement, Sutton Mencap will notify the Disclosure and Barring Service (DBS).  Sutton Mencap will also notify the DBS if a person leaves before an investigation has been completed.  Sutton Mencap will also provide this information in future reference requests concerning the staff member or volunteer.</w:t>
      </w:r>
    </w:p>
    <w:p w14:paraId="07BE3337" w14:textId="77777777" w:rsidR="002B1E69" w:rsidRDefault="002B1E69" w:rsidP="00440D0D">
      <w:pPr>
        <w:rPr>
          <w:lang w:val="en-GB" w:eastAsia="en-GB"/>
        </w:rPr>
      </w:pPr>
    </w:p>
    <w:p w14:paraId="26BF7888" w14:textId="77777777" w:rsidR="00440D0D" w:rsidRPr="00BA3643" w:rsidRDefault="004A510D" w:rsidP="00F9316A">
      <w:pPr>
        <w:pStyle w:val="ListParagraph"/>
        <w:numPr>
          <w:ilvl w:val="0"/>
          <w:numId w:val="10"/>
        </w:numPr>
        <w:rPr>
          <w:b/>
          <w:lang w:val="en-GB" w:eastAsia="en-GB"/>
        </w:rPr>
      </w:pPr>
      <w:r w:rsidRPr="00BA3643">
        <w:rPr>
          <w:b/>
          <w:lang w:val="en-GB" w:eastAsia="en-GB"/>
        </w:rPr>
        <w:t>W</w:t>
      </w:r>
      <w:r w:rsidR="00440D0D" w:rsidRPr="00BA3643">
        <w:rPr>
          <w:b/>
          <w:lang w:val="en-GB" w:eastAsia="en-GB"/>
        </w:rPr>
        <w:t>histleblowing</w:t>
      </w:r>
    </w:p>
    <w:p w14:paraId="1A7FD20D" w14:textId="77777777" w:rsidR="00BA3643" w:rsidRDefault="00AE357C" w:rsidP="00BA3643">
      <w:pPr>
        <w:rPr>
          <w:lang w:val="en-GB" w:eastAsia="en-GB"/>
        </w:rPr>
      </w:pPr>
      <w:r>
        <w:rPr>
          <w:lang w:val="en-GB" w:eastAsia="en-GB"/>
        </w:rPr>
        <w:t xml:space="preserve">Staff and volunteers are required to adhere to the procedures laid out in Sutton Mencap’s Whistleblowing policy.  This policy sets out the circumstances under which staff can make </w:t>
      </w:r>
      <w:r w:rsidR="00715446">
        <w:rPr>
          <w:lang w:val="en-GB" w:eastAsia="en-GB"/>
        </w:rPr>
        <w:t xml:space="preserve">a </w:t>
      </w:r>
      <w:r>
        <w:rPr>
          <w:lang w:val="en-GB" w:eastAsia="en-GB"/>
        </w:rPr>
        <w:t xml:space="preserve">disclosure.  </w:t>
      </w:r>
      <w:r w:rsidR="00BA3643">
        <w:rPr>
          <w:lang w:val="en-GB" w:eastAsia="en-GB"/>
        </w:rPr>
        <w:t>In relation to safeguarding, t</w:t>
      </w:r>
      <w:r>
        <w:rPr>
          <w:lang w:val="en-GB" w:eastAsia="en-GB"/>
        </w:rPr>
        <w:t xml:space="preserve">hese include matters that staff </w:t>
      </w:r>
      <w:r w:rsidR="00BA3643">
        <w:rPr>
          <w:lang w:val="en-GB" w:eastAsia="en-GB"/>
        </w:rPr>
        <w:t xml:space="preserve">reasonably </w:t>
      </w:r>
      <w:r>
        <w:rPr>
          <w:lang w:val="en-GB" w:eastAsia="en-GB"/>
        </w:rPr>
        <w:t>believe are</w:t>
      </w:r>
      <w:r w:rsidR="00BA3643">
        <w:rPr>
          <w:lang w:val="en-GB" w:eastAsia="en-GB"/>
        </w:rPr>
        <w:t>:</w:t>
      </w:r>
    </w:p>
    <w:p w14:paraId="34A9EBA1" w14:textId="77777777" w:rsidR="00BA3643" w:rsidRDefault="00AE357C" w:rsidP="00F9316A">
      <w:pPr>
        <w:pStyle w:val="ListParagraph"/>
        <w:numPr>
          <w:ilvl w:val="0"/>
          <w:numId w:val="14"/>
        </w:numPr>
        <w:rPr>
          <w:lang w:val="en-GB" w:eastAsia="en-GB"/>
        </w:rPr>
      </w:pPr>
      <w:r w:rsidRPr="00BA3643">
        <w:rPr>
          <w:lang w:val="en-GB" w:eastAsia="en-GB"/>
        </w:rPr>
        <w:t>a criminal offence</w:t>
      </w:r>
      <w:r w:rsidR="00715446">
        <w:rPr>
          <w:lang w:val="en-GB" w:eastAsia="en-GB"/>
        </w:rPr>
        <w:t>;</w:t>
      </w:r>
    </w:p>
    <w:p w14:paraId="75C14E16" w14:textId="77777777" w:rsidR="00BA3643" w:rsidRDefault="00BA3643" w:rsidP="00F9316A">
      <w:pPr>
        <w:pStyle w:val="ListParagraph"/>
        <w:numPr>
          <w:ilvl w:val="0"/>
          <w:numId w:val="14"/>
        </w:numPr>
        <w:rPr>
          <w:lang w:val="en-GB" w:eastAsia="en-GB"/>
        </w:rPr>
      </w:pPr>
      <w:r>
        <w:rPr>
          <w:lang w:val="en-GB" w:eastAsia="en-GB"/>
        </w:rPr>
        <w:t xml:space="preserve">a </w:t>
      </w:r>
      <w:r w:rsidR="00AE357C" w:rsidRPr="00BA3643">
        <w:rPr>
          <w:lang w:val="en-GB" w:eastAsia="en-GB"/>
        </w:rPr>
        <w:t>danger to the health and safety of any individual</w:t>
      </w:r>
      <w:r w:rsidR="00715446">
        <w:rPr>
          <w:lang w:val="en-GB" w:eastAsia="en-GB"/>
        </w:rPr>
        <w:t>;</w:t>
      </w:r>
    </w:p>
    <w:p w14:paraId="13DD9097" w14:textId="77777777" w:rsidR="00AE357C" w:rsidRPr="00BA3643" w:rsidRDefault="00AE357C" w:rsidP="00F9316A">
      <w:pPr>
        <w:pStyle w:val="ListParagraph"/>
        <w:numPr>
          <w:ilvl w:val="0"/>
          <w:numId w:val="14"/>
        </w:numPr>
        <w:rPr>
          <w:lang w:val="en-GB" w:eastAsia="en-GB"/>
        </w:rPr>
      </w:pPr>
      <w:r w:rsidRPr="00BA3643">
        <w:rPr>
          <w:lang w:val="en-GB" w:eastAsia="en-GB"/>
        </w:rPr>
        <w:t xml:space="preserve">the deliberate concealment of information in relation to these </w:t>
      </w:r>
      <w:r w:rsidR="00BA3643">
        <w:rPr>
          <w:lang w:val="en-GB" w:eastAsia="en-GB"/>
        </w:rPr>
        <w:t xml:space="preserve">or other </w:t>
      </w:r>
      <w:r w:rsidRPr="00BA3643">
        <w:rPr>
          <w:lang w:val="en-GB" w:eastAsia="en-GB"/>
        </w:rPr>
        <w:t>matters.</w:t>
      </w:r>
    </w:p>
    <w:p w14:paraId="0D9B9F51" w14:textId="6BC160AF" w:rsidR="00D36ED4" w:rsidRDefault="00D36ED4" w:rsidP="00DB0499">
      <w:pPr>
        <w:rPr>
          <w:lang w:val="en-GB" w:eastAsia="en-GB"/>
        </w:rPr>
      </w:pPr>
    </w:p>
    <w:p w14:paraId="74A704DE" w14:textId="4672BD0C" w:rsidR="00D36ED4" w:rsidRDefault="00D36ED4" w:rsidP="00DB0499">
      <w:pPr>
        <w:rPr>
          <w:lang w:val="en-GB" w:eastAsia="en-GB"/>
        </w:rPr>
      </w:pPr>
    </w:p>
    <w:p w14:paraId="3ACB4DB3" w14:textId="77777777" w:rsidR="00D36ED4" w:rsidRDefault="00D36ED4" w:rsidP="00DB0499">
      <w:pPr>
        <w:rPr>
          <w:lang w:val="en-GB" w:eastAsia="en-GB"/>
        </w:rPr>
      </w:pPr>
    </w:p>
    <w:p w14:paraId="6060D6ED" w14:textId="77777777" w:rsidR="00DB0499" w:rsidRPr="00DB0499" w:rsidRDefault="00DB0499" w:rsidP="00DB0499">
      <w:pPr>
        <w:rPr>
          <w:b/>
          <w:lang w:val="en-GB" w:eastAsia="en-GB"/>
        </w:rPr>
      </w:pPr>
      <w:r w:rsidRPr="00DB0499">
        <w:rPr>
          <w:b/>
          <w:lang w:val="en-GB" w:eastAsia="en-GB"/>
        </w:rPr>
        <w:lastRenderedPageBreak/>
        <w:t>Re</w:t>
      </w:r>
      <w:r>
        <w:rPr>
          <w:b/>
          <w:lang w:val="en-GB" w:eastAsia="en-GB"/>
        </w:rPr>
        <w:t>s</w:t>
      </w:r>
      <w:r w:rsidRPr="00DB0499">
        <w:rPr>
          <w:b/>
          <w:lang w:val="en-GB" w:eastAsia="en-GB"/>
        </w:rPr>
        <w:t>ponsibilities</w:t>
      </w:r>
    </w:p>
    <w:p w14:paraId="7E2223CD" w14:textId="4A78F587" w:rsidR="0001707D" w:rsidRDefault="0001707D" w:rsidP="00DB0499">
      <w:pPr>
        <w:rPr>
          <w:lang w:val="en-GB" w:eastAsia="en-GB"/>
        </w:rPr>
      </w:pPr>
      <w:r>
        <w:rPr>
          <w:lang w:val="en-GB" w:eastAsia="en-GB"/>
        </w:rPr>
        <w:t>Specific responsibilities of safeguarding leads are set out at the beginning of this policy.</w:t>
      </w:r>
      <w:r w:rsidR="00F9316A">
        <w:rPr>
          <w:lang w:val="en-GB" w:eastAsia="en-GB"/>
        </w:rPr>
        <w:t xml:space="preserve"> </w:t>
      </w:r>
      <w:r>
        <w:rPr>
          <w:lang w:val="en-GB" w:eastAsia="en-GB"/>
        </w:rPr>
        <w:t>Responsibilities for others connected with Sutton Mencap are as follows:</w:t>
      </w:r>
    </w:p>
    <w:p w14:paraId="7EC46A47" w14:textId="77777777" w:rsidR="0001707D" w:rsidRPr="0001707D" w:rsidRDefault="0001707D" w:rsidP="0001707D">
      <w:pPr>
        <w:rPr>
          <w:lang w:val="en-GB" w:eastAsia="en-GB"/>
        </w:rPr>
      </w:pPr>
    </w:p>
    <w:p w14:paraId="502E1AE8" w14:textId="77777777" w:rsidR="0001707D" w:rsidRPr="0001707D" w:rsidRDefault="0001707D" w:rsidP="0001707D">
      <w:pPr>
        <w:rPr>
          <w:lang w:val="en-GB" w:eastAsia="en-GB"/>
        </w:rPr>
      </w:pPr>
      <w:r w:rsidRPr="0001707D">
        <w:rPr>
          <w:lang w:val="en-GB" w:eastAsia="en-GB"/>
        </w:rPr>
        <w:t>Trustees</w:t>
      </w:r>
    </w:p>
    <w:p w14:paraId="13CB0C87" w14:textId="77777777" w:rsidR="0001707D" w:rsidRPr="0001707D" w:rsidRDefault="0001707D" w:rsidP="00F9316A">
      <w:pPr>
        <w:numPr>
          <w:ilvl w:val="0"/>
          <w:numId w:val="15"/>
        </w:numPr>
        <w:contextualSpacing/>
        <w:rPr>
          <w:lang w:val="en-GB" w:eastAsia="en-GB"/>
        </w:rPr>
      </w:pPr>
      <w:r w:rsidRPr="0001707D">
        <w:rPr>
          <w:lang w:val="en-GB" w:eastAsia="en-GB"/>
        </w:rPr>
        <w:t>To approve and review the policy on a regular basis</w:t>
      </w:r>
      <w:r w:rsidR="00594A27">
        <w:rPr>
          <w:lang w:val="en-GB" w:eastAsia="en-GB"/>
        </w:rPr>
        <w:t>.</w:t>
      </w:r>
    </w:p>
    <w:p w14:paraId="6FAC4D23" w14:textId="77777777" w:rsidR="0001707D" w:rsidRPr="0001707D" w:rsidRDefault="0001707D" w:rsidP="00F9316A">
      <w:pPr>
        <w:numPr>
          <w:ilvl w:val="0"/>
          <w:numId w:val="15"/>
        </w:numPr>
        <w:contextualSpacing/>
        <w:rPr>
          <w:lang w:val="en-GB" w:eastAsia="en-GB"/>
        </w:rPr>
      </w:pPr>
      <w:r w:rsidRPr="0001707D">
        <w:rPr>
          <w:lang w:val="en-GB" w:eastAsia="en-GB"/>
        </w:rPr>
        <w:t>To take reasonable steps to satisfy themselves that the policy is being implemented.</w:t>
      </w:r>
    </w:p>
    <w:p w14:paraId="40183D76" w14:textId="77777777" w:rsidR="0001707D" w:rsidRPr="0001707D" w:rsidRDefault="0001707D" w:rsidP="00F9316A">
      <w:pPr>
        <w:numPr>
          <w:ilvl w:val="0"/>
          <w:numId w:val="15"/>
        </w:numPr>
        <w:contextualSpacing/>
        <w:rPr>
          <w:lang w:val="en-GB" w:eastAsia="en-GB"/>
        </w:rPr>
      </w:pPr>
      <w:r w:rsidRPr="0001707D">
        <w:rPr>
          <w:lang w:val="en-GB" w:eastAsia="en-GB"/>
        </w:rPr>
        <w:t>To act in accordance with the policy</w:t>
      </w:r>
      <w:r w:rsidR="00594A27">
        <w:rPr>
          <w:lang w:val="en-GB" w:eastAsia="en-GB"/>
        </w:rPr>
        <w:t>.</w:t>
      </w:r>
    </w:p>
    <w:p w14:paraId="7CFABA8B" w14:textId="77777777" w:rsidR="0001707D" w:rsidRPr="0001707D" w:rsidRDefault="0001707D" w:rsidP="0001707D">
      <w:pPr>
        <w:rPr>
          <w:lang w:val="en-GB" w:eastAsia="en-GB"/>
        </w:rPr>
      </w:pPr>
    </w:p>
    <w:p w14:paraId="39D36F2A" w14:textId="77777777" w:rsidR="0001707D" w:rsidRPr="0001707D" w:rsidRDefault="0001707D" w:rsidP="0001707D">
      <w:pPr>
        <w:rPr>
          <w:lang w:val="en-GB" w:eastAsia="en-GB"/>
        </w:rPr>
      </w:pPr>
      <w:r w:rsidRPr="0001707D">
        <w:rPr>
          <w:lang w:val="en-GB" w:eastAsia="en-GB"/>
        </w:rPr>
        <w:t>Senior staff</w:t>
      </w:r>
    </w:p>
    <w:p w14:paraId="7F5C8415" w14:textId="77777777" w:rsidR="0001707D" w:rsidRPr="0001707D" w:rsidRDefault="0001707D" w:rsidP="00F9316A">
      <w:pPr>
        <w:numPr>
          <w:ilvl w:val="0"/>
          <w:numId w:val="16"/>
        </w:numPr>
        <w:contextualSpacing/>
        <w:rPr>
          <w:lang w:val="en-GB" w:eastAsia="en-GB"/>
        </w:rPr>
      </w:pPr>
      <w:r w:rsidRPr="0001707D">
        <w:rPr>
          <w:lang w:val="en-GB" w:eastAsia="en-GB"/>
        </w:rPr>
        <w:t>To act in accordance with the policy.</w:t>
      </w:r>
    </w:p>
    <w:p w14:paraId="1B441410" w14:textId="77777777" w:rsidR="0001707D" w:rsidRPr="0001707D" w:rsidRDefault="0001707D" w:rsidP="00F9316A">
      <w:pPr>
        <w:numPr>
          <w:ilvl w:val="0"/>
          <w:numId w:val="16"/>
        </w:numPr>
        <w:contextualSpacing/>
        <w:rPr>
          <w:lang w:val="en-GB" w:eastAsia="en-GB"/>
        </w:rPr>
      </w:pPr>
      <w:r w:rsidRPr="0001707D">
        <w:rPr>
          <w:lang w:val="en-GB" w:eastAsia="en-GB"/>
        </w:rPr>
        <w:t>To communicate the policy to other staff and volunteers and to ensure it is being implemented correctly.</w:t>
      </w:r>
    </w:p>
    <w:p w14:paraId="1DC27C29" w14:textId="77777777" w:rsidR="0001707D" w:rsidRPr="0001707D" w:rsidRDefault="0001707D" w:rsidP="00F9316A">
      <w:pPr>
        <w:numPr>
          <w:ilvl w:val="0"/>
          <w:numId w:val="16"/>
        </w:numPr>
        <w:contextualSpacing/>
        <w:rPr>
          <w:lang w:val="en-GB" w:eastAsia="en-GB"/>
        </w:rPr>
      </w:pPr>
      <w:r w:rsidRPr="0001707D">
        <w:rPr>
          <w:lang w:val="en-GB" w:eastAsia="en-GB"/>
        </w:rPr>
        <w:t>To monitor performance of the policy and report to trustees</w:t>
      </w:r>
      <w:r w:rsidR="00594A27">
        <w:rPr>
          <w:lang w:val="en-GB" w:eastAsia="en-GB"/>
        </w:rPr>
        <w:t>.</w:t>
      </w:r>
    </w:p>
    <w:p w14:paraId="4921FC46" w14:textId="77777777" w:rsidR="0001707D" w:rsidRPr="0001707D" w:rsidRDefault="0001707D" w:rsidP="0001707D">
      <w:pPr>
        <w:rPr>
          <w:lang w:val="en-GB" w:eastAsia="en-GB"/>
        </w:rPr>
      </w:pPr>
    </w:p>
    <w:p w14:paraId="37D7D8EE" w14:textId="77777777" w:rsidR="0001707D" w:rsidRPr="0001707D" w:rsidRDefault="0001707D" w:rsidP="0001707D">
      <w:pPr>
        <w:rPr>
          <w:lang w:val="en-GB" w:eastAsia="en-GB"/>
        </w:rPr>
      </w:pPr>
      <w:r w:rsidRPr="0001707D">
        <w:rPr>
          <w:lang w:val="en-GB" w:eastAsia="en-GB"/>
        </w:rPr>
        <w:t>All Staff and volunteers</w:t>
      </w:r>
    </w:p>
    <w:p w14:paraId="6EA9F195" w14:textId="77777777" w:rsidR="0001707D" w:rsidRPr="0001707D" w:rsidRDefault="0001707D" w:rsidP="00F9316A">
      <w:pPr>
        <w:numPr>
          <w:ilvl w:val="0"/>
          <w:numId w:val="17"/>
        </w:numPr>
        <w:contextualSpacing/>
        <w:rPr>
          <w:lang w:val="en-GB" w:eastAsia="en-GB"/>
        </w:rPr>
      </w:pPr>
      <w:r w:rsidRPr="0001707D">
        <w:rPr>
          <w:lang w:val="en-GB" w:eastAsia="en-GB"/>
        </w:rPr>
        <w:t>To act in accordance with the policy</w:t>
      </w:r>
      <w:r w:rsidR="00594A27">
        <w:rPr>
          <w:lang w:val="en-GB" w:eastAsia="en-GB"/>
        </w:rPr>
        <w:t>.</w:t>
      </w:r>
    </w:p>
    <w:p w14:paraId="08A5DA24" w14:textId="77777777" w:rsidR="0001707D" w:rsidRPr="0001707D" w:rsidRDefault="0001707D" w:rsidP="0001707D">
      <w:pPr>
        <w:rPr>
          <w:rFonts w:eastAsiaTheme="minorHAnsi"/>
          <w:szCs w:val="28"/>
          <w:lang w:val="en-GB"/>
        </w:rPr>
      </w:pPr>
    </w:p>
    <w:p w14:paraId="5DAE580A" w14:textId="77777777" w:rsidR="0001707D" w:rsidRDefault="0001707D" w:rsidP="0001707D">
      <w:pPr>
        <w:rPr>
          <w:rFonts w:eastAsiaTheme="minorHAnsi" w:cstheme="minorBidi"/>
          <w:b/>
          <w:szCs w:val="22"/>
          <w:lang w:val="en-GB"/>
        </w:rPr>
      </w:pPr>
      <w:r w:rsidRPr="0001707D">
        <w:rPr>
          <w:rFonts w:eastAsiaTheme="minorHAnsi" w:cstheme="minorBidi"/>
          <w:b/>
          <w:szCs w:val="22"/>
          <w:lang w:val="en-GB"/>
        </w:rPr>
        <w:t>Related policies</w:t>
      </w:r>
    </w:p>
    <w:p w14:paraId="047463FC" w14:textId="77777777" w:rsidR="0001707D" w:rsidRDefault="0001707D" w:rsidP="00F9316A">
      <w:pPr>
        <w:pStyle w:val="ListParagraph"/>
        <w:numPr>
          <w:ilvl w:val="0"/>
          <w:numId w:val="17"/>
        </w:numPr>
        <w:rPr>
          <w:rFonts w:eastAsiaTheme="minorHAnsi" w:cstheme="minorBidi"/>
          <w:szCs w:val="22"/>
          <w:lang w:val="en-GB"/>
        </w:rPr>
      </w:pPr>
      <w:r w:rsidRPr="0001707D">
        <w:rPr>
          <w:rFonts w:eastAsiaTheme="minorHAnsi" w:cstheme="minorBidi"/>
          <w:szCs w:val="22"/>
          <w:lang w:val="en-GB"/>
        </w:rPr>
        <w:t>Child collection policy</w:t>
      </w:r>
    </w:p>
    <w:p w14:paraId="002C60B1" w14:textId="77777777" w:rsidR="0001707D" w:rsidRDefault="0001707D" w:rsidP="00F9316A">
      <w:pPr>
        <w:pStyle w:val="ListParagraph"/>
        <w:numPr>
          <w:ilvl w:val="0"/>
          <w:numId w:val="17"/>
        </w:numPr>
        <w:rPr>
          <w:rFonts w:eastAsiaTheme="minorHAnsi" w:cstheme="minorBidi"/>
          <w:szCs w:val="22"/>
          <w:lang w:val="en-GB"/>
        </w:rPr>
      </w:pPr>
      <w:r>
        <w:rPr>
          <w:rFonts w:eastAsiaTheme="minorHAnsi" w:cstheme="minorBidi"/>
          <w:szCs w:val="22"/>
          <w:lang w:val="en-GB"/>
        </w:rPr>
        <w:t>Complaints policy and accessible complaints procedure</w:t>
      </w:r>
    </w:p>
    <w:p w14:paraId="418604DF" w14:textId="77777777" w:rsidR="0001707D" w:rsidRDefault="0001707D" w:rsidP="00F9316A">
      <w:pPr>
        <w:pStyle w:val="ListParagraph"/>
        <w:numPr>
          <w:ilvl w:val="0"/>
          <w:numId w:val="17"/>
        </w:numPr>
        <w:rPr>
          <w:rFonts w:eastAsiaTheme="minorHAnsi" w:cstheme="minorBidi"/>
          <w:szCs w:val="22"/>
          <w:lang w:val="en-GB"/>
        </w:rPr>
      </w:pPr>
      <w:r>
        <w:rPr>
          <w:rFonts w:eastAsiaTheme="minorHAnsi" w:cstheme="minorBidi"/>
          <w:szCs w:val="22"/>
          <w:lang w:val="en-GB"/>
        </w:rPr>
        <w:t>Confidentiality policy</w:t>
      </w:r>
    </w:p>
    <w:p w14:paraId="4D75BD0C" w14:textId="77777777" w:rsidR="0001707D" w:rsidRDefault="0001707D" w:rsidP="00F9316A">
      <w:pPr>
        <w:pStyle w:val="ListParagraph"/>
        <w:numPr>
          <w:ilvl w:val="0"/>
          <w:numId w:val="17"/>
        </w:numPr>
        <w:rPr>
          <w:rFonts w:eastAsiaTheme="minorHAnsi" w:cstheme="minorBidi"/>
          <w:szCs w:val="22"/>
          <w:lang w:val="en-GB"/>
        </w:rPr>
      </w:pPr>
      <w:r>
        <w:rPr>
          <w:rFonts w:eastAsiaTheme="minorHAnsi" w:cstheme="minorBidi"/>
          <w:szCs w:val="22"/>
          <w:lang w:val="en-GB"/>
        </w:rPr>
        <w:t>Data protection policy</w:t>
      </w:r>
    </w:p>
    <w:p w14:paraId="38E25C03" w14:textId="77777777" w:rsidR="0001707D" w:rsidRDefault="0001707D" w:rsidP="00F9316A">
      <w:pPr>
        <w:pStyle w:val="ListParagraph"/>
        <w:numPr>
          <w:ilvl w:val="0"/>
          <w:numId w:val="17"/>
        </w:numPr>
        <w:rPr>
          <w:rFonts w:eastAsiaTheme="minorHAnsi" w:cstheme="minorBidi"/>
          <w:szCs w:val="22"/>
          <w:lang w:val="en-GB"/>
        </w:rPr>
      </w:pPr>
      <w:r>
        <w:rPr>
          <w:rFonts w:eastAsiaTheme="minorHAnsi" w:cstheme="minorBidi"/>
          <w:szCs w:val="22"/>
          <w:lang w:val="en-GB"/>
        </w:rPr>
        <w:t>Grievance and disciplinary policy</w:t>
      </w:r>
    </w:p>
    <w:p w14:paraId="5EF0B315" w14:textId="77777777" w:rsidR="0001707D" w:rsidRDefault="0001707D" w:rsidP="00F9316A">
      <w:pPr>
        <w:pStyle w:val="ListParagraph"/>
        <w:numPr>
          <w:ilvl w:val="0"/>
          <w:numId w:val="17"/>
        </w:numPr>
        <w:rPr>
          <w:rFonts w:eastAsiaTheme="minorHAnsi" w:cstheme="minorBidi"/>
          <w:szCs w:val="22"/>
          <w:lang w:val="en-GB"/>
        </w:rPr>
      </w:pPr>
      <w:r>
        <w:rPr>
          <w:rFonts w:eastAsiaTheme="minorHAnsi" w:cstheme="minorBidi"/>
          <w:szCs w:val="22"/>
          <w:lang w:val="en-GB"/>
        </w:rPr>
        <w:t>Information and communication technology policy</w:t>
      </w:r>
    </w:p>
    <w:p w14:paraId="53131E38" w14:textId="77777777" w:rsidR="0001707D" w:rsidRDefault="0001707D" w:rsidP="00F9316A">
      <w:pPr>
        <w:pStyle w:val="ListParagraph"/>
        <w:numPr>
          <w:ilvl w:val="0"/>
          <w:numId w:val="17"/>
        </w:numPr>
        <w:rPr>
          <w:rFonts w:eastAsiaTheme="minorHAnsi" w:cstheme="minorBidi"/>
          <w:szCs w:val="22"/>
          <w:lang w:val="en-GB"/>
        </w:rPr>
      </w:pPr>
      <w:r>
        <w:rPr>
          <w:rFonts w:eastAsiaTheme="minorHAnsi" w:cstheme="minorBidi"/>
          <w:szCs w:val="22"/>
          <w:lang w:val="en-GB"/>
        </w:rPr>
        <w:t>Intimate personal care policy</w:t>
      </w:r>
    </w:p>
    <w:p w14:paraId="1F7B3246" w14:textId="77777777" w:rsidR="0001707D" w:rsidRDefault="0001707D" w:rsidP="00F9316A">
      <w:pPr>
        <w:pStyle w:val="ListParagraph"/>
        <w:numPr>
          <w:ilvl w:val="0"/>
          <w:numId w:val="17"/>
        </w:numPr>
        <w:rPr>
          <w:rFonts w:eastAsiaTheme="minorHAnsi" w:cstheme="minorBidi"/>
          <w:szCs w:val="22"/>
          <w:lang w:val="en-GB"/>
        </w:rPr>
      </w:pPr>
      <w:r>
        <w:rPr>
          <w:rFonts w:eastAsiaTheme="minorHAnsi" w:cstheme="minorBidi"/>
          <w:szCs w:val="22"/>
          <w:lang w:val="en-GB"/>
        </w:rPr>
        <w:t>Medication policy</w:t>
      </w:r>
    </w:p>
    <w:p w14:paraId="5444586F" w14:textId="77777777" w:rsidR="0001707D" w:rsidRDefault="00F9316A" w:rsidP="00F9316A">
      <w:pPr>
        <w:pStyle w:val="ListParagraph"/>
        <w:numPr>
          <w:ilvl w:val="0"/>
          <w:numId w:val="17"/>
        </w:numPr>
        <w:rPr>
          <w:rFonts w:eastAsiaTheme="minorHAnsi" w:cstheme="minorBidi"/>
          <w:szCs w:val="22"/>
          <w:lang w:val="en-GB"/>
        </w:rPr>
      </w:pPr>
      <w:r>
        <w:rPr>
          <w:rFonts w:eastAsiaTheme="minorHAnsi" w:cstheme="minorBidi"/>
          <w:szCs w:val="22"/>
          <w:lang w:val="en-GB"/>
        </w:rPr>
        <w:t>Positive behaviour management policy</w:t>
      </w:r>
    </w:p>
    <w:p w14:paraId="5D016C38" w14:textId="77777777" w:rsidR="00F9316A" w:rsidRDefault="00F9316A" w:rsidP="00F9316A">
      <w:pPr>
        <w:pStyle w:val="ListParagraph"/>
        <w:numPr>
          <w:ilvl w:val="0"/>
          <w:numId w:val="17"/>
        </w:numPr>
        <w:rPr>
          <w:rFonts w:eastAsiaTheme="minorHAnsi" w:cstheme="minorBidi"/>
          <w:szCs w:val="22"/>
          <w:lang w:val="en-GB"/>
        </w:rPr>
      </w:pPr>
      <w:r>
        <w:rPr>
          <w:rFonts w:eastAsiaTheme="minorHAnsi" w:cstheme="minorBidi"/>
          <w:szCs w:val="22"/>
          <w:lang w:val="en-GB"/>
        </w:rPr>
        <w:t>Professional boundaries policy</w:t>
      </w:r>
    </w:p>
    <w:p w14:paraId="1AA18EA4" w14:textId="77777777" w:rsidR="00F9316A" w:rsidRDefault="00F9316A" w:rsidP="00F9316A">
      <w:pPr>
        <w:pStyle w:val="ListParagraph"/>
        <w:numPr>
          <w:ilvl w:val="0"/>
          <w:numId w:val="17"/>
        </w:numPr>
        <w:rPr>
          <w:rFonts w:eastAsiaTheme="minorHAnsi" w:cstheme="minorBidi"/>
          <w:szCs w:val="22"/>
          <w:lang w:val="en-GB"/>
        </w:rPr>
      </w:pPr>
      <w:r>
        <w:rPr>
          <w:rFonts w:eastAsiaTheme="minorHAnsi" w:cstheme="minorBidi"/>
          <w:szCs w:val="22"/>
          <w:lang w:val="en-GB"/>
        </w:rPr>
        <w:t>Recruitment and selection policy</w:t>
      </w:r>
    </w:p>
    <w:p w14:paraId="42E9EB71" w14:textId="77777777" w:rsidR="00F9316A" w:rsidRDefault="00F9316A" w:rsidP="00F9316A">
      <w:pPr>
        <w:pStyle w:val="ListParagraph"/>
        <w:numPr>
          <w:ilvl w:val="0"/>
          <w:numId w:val="17"/>
        </w:numPr>
        <w:rPr>
          <w:rFonts w:eastAsiaTheme="minorHAnsi" w:cstheme="minorBidi"/>
          <w:szCs w:val="22"/>
          <w:lang w:val="en-GB"/>
        </w:rPr>
      </w:pPr>
      <w:r>
        <w:rPr>
          <w:rFonts w:eastAsiaTheme="minorHAnsi" w:cstheme="minorBidi"/>
          <w:szCs w:val="22"/>
          <w:lang w:val="en-GB"/>
        </w:rPr>
        <w:t>Risk assessment and management policy</w:t>
      </w:r>
    </w:p>
    <w:p w14:paraId="22FA1AEE" w14:textId="77777777" w:rsidR="00F9316A" w:rsidRDefault="00F9316A" w:rsidP="00F9316A">
      <w:pPr>
        <w:pStyle w:val="ListParagraph"/>
        <w:numPr>
          <w:ilvl w:val="0"/>
          <w:numId w:val="17"/>
        </w:numPr>
        <w:rPr>
          <w:rFonts w:eastAsiaTheme="minorHAnsi" w:cstheme="minorBidi"/>
          <w:szCs w:val="22"/>
          <w:lang w:val="en-GB"/>
        </w:rPr>
      </w:pPr>
      <w:r>
        <w:rPr>
          <w:rFonts w:eastAsiaTheme="minorHAnsi" w:cstheme="minorBidi"/>
          <w:szCs w:val="22"/>
          <w:lang w:val="en-GB"/>
        </w:rPr>
        <w:t>Training, development and supervision policy</w:t>
      </w:r>
    </w:p>
    <w:p w14:paraId="6FE7DDDF" w14:textId="77777777" w:rsidR="00F9316A" w:rsidRDefault="00F9316A" w:rsidP="00F9316A">
      <w:pPr>
        <w:pStyle w:val="ListParagraph"/>
        <w:numPr>
          <w:ilvl w:val="0"/>
          <w:numId w:val="17"/>
        </w:numPr>
        <w:rPr>
          <w:rFonts w:eastAsiaTheme="minorHAnsi" w:cstheme="minorBidi"/>
          <w:szCs w:val="22"/>
          <w:lang w:val="en-GB"/>
        </w:rPr>
      </w:pPr>
      <w:r>
        <w:rPr>
          <w:rFonts w:eastAsiaTheme="minorHAnsi" w:cstheme="minorBidi"/>
          <w:szCs w:val="22"/>
          <w:lang w:val="en-GB"/>
        </w:rPr>
        <w:t>Volunteer policy</w:t>
      </w:r>
    </w:p>
    <w:p w14:paraId="2D37A3CE" w14:textId="77777777" w:rsidR="00F9316A" w:rsidRDefault="00F9316A" w:rsidP="00F9316A">
      <w:pPr>
        <w:pStyle w:val="ListParagraph"/>
        <w:numPr>
          <w:ilvl w:val="0"/>
          <w:numId w:val="17"/>
        </w:numPr>
        <w:rPr>
          <w:rFonts w:eastAsiaTheme="minorHAnsi" w:cstheme="minorBidi"/>
          <w:szCs w:val="22"/>
          <w:lang w:val="en-GB"/>
        </w:rPr>
      </w:pPr>
      <w:r>
        <w:rPr>
          <w:rFonts w:eastAsiaTheme="minorHAnsi" w:cstheme="minorBidi"/>
          <w:szCs w:val="22"/>
          <w:lang w:val="en-GB"/>
        </w:rPr>
        <w:t>Whistleblowing policy</w:t>
      </w:r>
    </w:p>
    <w:p w14:paraId="4A93EFF9" w14:textId="04DE538A" w:rsidR="0001707D" w:rsidRDefault="0001707D" w:rsidP="0001707D">
      <w:pPr>
        <w:rPr>
          <w:rFonts w:eastAsiaTheme="minorHAnsi"/>
          <w:b/>
          <w:lang w:val="en-GB"/>
        </w:rPr>
      </w:pPr>
    </w:p>
    <w:p w14:paraId="60379293" w14:textId="77777777" w:rsidR="00E31E4F" w:rsidRPr="00E31E4F" w:rsidRDefault="00E31E4F" w:rsidP="0001707D">
      <w:pPr>
        <w:rPr>
          <w:rFonts w:eastAsiaTheme="minorHAnsi"/>
          <w:b/>
          <w:lang w:val="en-GB"/>
        </w:rPr>
      </w:pPr>
    </w:p>
    <w:p w14:paraId="081B1C46" w14:textId="77777777" w:rsidR="0001707D" w:rsidRPr="00DE132A" w:rsidRDefault="0001707D" w:rsidP="0001707D">
      <w:pPr>
        <w:rPr>
          <w:rFonts w:eastAsiaTheme="minorHAnsi"/>
          <w:b/>
          <w:lang w:val="en-GB"/>
        </w:rPr>
      </w:pPr>
      <w:r w:rsidRPr="00DE132A">
        <w:rPr>
          <w:rFonts w:eastAsiaTheme="minorHAnsi"/>
          <w:b/>
          <w:lang w:val="en-GB"/>
        </w:rPr>
        <w:t xml:space="preserve">Signed on behalf of the </w:t>
      </w:r>
      <w:r w:rsidR="00C3231E" w:rsidRPr="00DE132A">
        <w:rPr>
          <w:rFonts w:eastAsiaTheme="minorHAnsi"/>
          <w:b/>
          <w:lang w:val="en-GB"/>
        </w:rPr>
        <w:t>Trustee Board</w:t>
      </w:r>
      <w:r w:rsidRPr="00DE132A">
        <w:rPr>
          <w:rFonts w:eastAsiaTheme="minorHAnsi"/>
          <w:b/>
          <w:lang w:val="en-GB"/>
        </w:rPr>
        <w:t xml:space="preserve"> of Sutton Mencap</w:t>
      </w:r>
    </w:p>
    <w:p w14:paraId="272CF36A" w14:textId="5605162D" w:rsidR="0001707D" w:rsidRPr="00DE132A" w:rsidRDefault="0001707D" w:rsidP="0001707D">
      <w:pPr>
        <w:rPr>
          <w:rFonts w:eastAsiaTheme="minorHAnsi"/>
          <w:b/>
          <w:lang w:val="en-GB"/>
        </w:rPr>
      </w:pPr>
      <w:r w:rsidRPr="00DE132A">
        <w:rPr>
          <w:rFonts w:eastAsiaTheme="minorHAnsi"/>
          <w:b/>
          <w:lang w:val="en-GB"/>
        </w:rPr>
        <w:t xml:space="preserve">Chairman:  </w:t>
      </w:r>
      <w:r w:rsidRPr="00DE132A">
        <w:rPr>
          <w:rFonts w:eastAsiaTheme="minorHAnsi"/>
          <w:b/>
          <w:lang w:val="en-GB"/>
        </w:rPr>
        <w:tab/>
      </w:r>
      <w:r w:rsidR="00502AD3" w:rsidRPr="00DE132A">
        <w:rPr>
          <w:b/>
          <w:noProof/>
          <w:lang w:val="en-GB" w:eastAsia="en-GB"/>
        </w:rPr>
        <w:drawing>
          <wp:inline distT="0" distB="0" distL="0" distR="0" wp14:anchorId="42862D5A" wp14:editId="30869DA1">
            <wp:extent cx="2060448" cy="515112"/>
            <wp:effectExtent l="19050" t="0" r="0" b="0"/>
            <wp:docPr id="2" name="Picture 0" descr="Mav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vis.jpg"/>
                    <pic:cNvPicPr/>
                  </pic:nvPicPr>
                  <pic:blipFill>
                    <a:blip r:embed="rId17" cstate="print"/>
                    <a:stretch>
                      <a:fillRect/>
                    </a:stretch>
                  </pic:blipFill>
                  <pic:spPr>
                    <a:xfrm>
                      <a:off x="0" y="0"/>
                      <a:ext cx="2060448" cy="515112"/>
                    </a:xfrm>
                    <a:prstGeom prst="rect">
                      <a:avLst/>
                    </a:prstGeom>
                  </pic:spPr>
                </pic:pic>
              </a:graphicData>
            </a:graphic>
          </wp:inline>
        </w:drawing>
      </w:r>
      <w:r w:rsidRPr="00DE132A">
        <w:rPr>
          <w:rFonts w:eastAsiaTheme="minorHAnsi"/>
          <w:b/>
          <w:lang w:val="en-GB"/>
        </w:rPr>
        <w:tab/>
        <w:t>Date:</w:t>
      </w:r>
      <w:r w:rsidR="00772CC0" w:rsidRPr="00DE132A">
        <w:rPr>
          <w:rFonts w:eastAsiaTheme="minorHAnsi"/>
          <w:b/>
          <w:lang w:val="en-GB"/>
        </w:rPr>
        <w:tab/>
      </w:r>
      <w:r w:rsidRPr="00DE132A">
        <w:rPr>
          <w:rFonts w:eastAsiaTheme="minorHAnsi"/>
          <w:b/>
          <w:lang w:val="en-GB"/>
        </w:rPr>
        <w:t xml:space="preserve"> </w:t>
      </w:r>
      <w:r w:rsidR="00772CC0" w:rsidRPr="00DE132A">
        <w:rPr>
          <w:rFonts w:eastAsiaTheme="minorHAnsi"/>
          <w:b/>
          <w:lang w:val="en-GB"/>
        </w:rPr>
        <w:t xml:space="preserve">November </w:t>
      </w:r>
      <w:r w:rsidRPr="00DE132A">
        <w:rPr>
          <w:rFonts w:eastAsiaTheme="minorHAnsi"/>
          <w:b/>
          <w:lang w:val="en-GB"/>
        </w:rPr>
        <w:t>20</w:t>
      </w:r>
      <w:r w:rsidR="00904F22">
        <w:rPr>
          <w:rFonts w:eastAsiaTheme="minorHAnsi"/>
          <w:b/>
          <w:lang w:val="en-GB"/>
        </w:rPr>
        <w:t>2</w:t>
      </w:r>
      <w:r w:rsidR="00D36ED4">
        <w:rPr>
          <w:rFonts w:eastAsiaTheme="minorHAnsi"/>
          <w:b/>
          <w:lang w:val="en-GB"/>
        </w:rPr>
        <w:t>3</w:t>
      </w:r>
    </w:p>
    <w:p w14:paraId="0282EFCB" w14:textId="52B829BB" w:rsidR="0001707D" w:rsidRDefault="0001707D" w:rsidP="0001707D">
      <w:pPr>
        <w:rPr>
          <w:rFonts w:eastAsiaTheme="minorHAnsi"/>
          <w:b/>
          <w:lang w:val="en-GB"/>
        </w:rPr>
      </w:pPr>
      <w:r w:rsidRPr="00DE132A">
        <w:rPr>
          <w:rFonts w:eastAsiaTheme="minorHAnsi"/>
          <w:b/>
          <w:lang w:val="en-GB"/>
        </w:rPr>
        <w:tab/>
      </w:r>
      <w:r w:rsidRPr="00DE132A">
        <w:rPr>
          <w:rFonts w:eastAsiaTheme="minorHAnsi"/>
          <w:b/>
          <w:lang w:val="en-GB"/>
        </w:rPr>
        <w:tab/>
        <w:t>Mavis Peart</w:t>
      </w:r>
    </w:p>
    <w:p w14:paraId="7E25BEBD" w14:textId="77777777" w:rsidR="00E043FD" w:rsidRPr="00DE132A" w:rsidRDefault="00E043FD" w:rsidP="0001707D">
      <w:pPr>
        <w:rPr>
          <w:rFonts w:eastAsiaTheme="minorHAnsi"/>
          <w:b/>
          <w:lang w:val="en-GB"/>
        </w:rPr>
      </w:pPr>
    </w:p>
    <w:p w14:paraId="4EE7267E" w14:textId="126E198A" w:rsidR="00502AD3" w:rsidRPr="00DE132A" w:rsidRDefault="000D2D60" w:rsidP="0001707D">
      <w:pPr>
        <w:rPr>
          <w:rFonts w:eastAsiaTheme="minorHAnsi"/>
          <w:b/>
          <w:lang w:val="en-GB"/>
        </w:rPr>
      </w:pPr>
      <w:r w:rsidRPr="00DE132A">
        <w:rPr>
          <w:rFonts w:eastAsiaTheme="minorHAnsi"/>
          <w:b/>
          <w:lang w:val="en-GB"/>
        </w:rPr>
        <w:t>Review date:</w:t>
      </w:r>
      <w:r w:rsidR="00400FA4" w:rsidRPr="00DE132A">
        <w:rPr>
          <w:rFonts w:eastAsiaTheme="minorHAnsi"/>
          <w:b/>
          <w:lang w:val="en-GB"/>
        </w:rPr>
        <w:t xml:space="preserve"> </w:t>
      </w:r>
      <w:r w:rsidR="006C15B6" w:rsidRPr="00DE132A">
        <w:rPr>
          <w:rFonts w:eastAsiaTheme="minorHAnsi"/>
          <w:b/>
          <w:lang w:val="en-GB"/>
        </w:rPr>
        <w:t>Nov 20</w:t>
      </w:r>
      <w:r w:rsidR="00390764">
        <w:rPr>
          <w:rFonts w:eastAsiaTheme="minorHAnsi"/>
          <w:b/>
          <w:lang w:val="en-GB"/>
        </w:rPr>
        <w:t>2</w:t>
      </w:r>
      <w:r w:rsidR="00D36ED4">
        <w:rPr>
          <w:rFonts w:eastAsiaTheme="minorHAnsi"/>
          <w:b/>
          <w:lang w:val="en-GB"/>
        </w:rPr>
        <w:t>4</w:t>
      </w:r>
    </w:p>
    <w:sectPr w:rsidR="00502AD3" w:rsidRPr="00DE132A" w:rsidSect="00D36ED4">
      <w:footerReference w:type="default" r:id="rId18"/>
      <w:headerReference w:type="first" r:id="rId19"/>
      <w:pgSz w:w="11906" w:h="16838" w:code="9"/>
      <w:pgMar w:top="851"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F18475" w14:textId="77777777" w:rsidR="006A45E6" w:rsidRDefault="006A45E6" w:rsidP="00A71092">
      <w:r>
        <w:separator/>
      </w:r>
    </w:p>
  </w:endnote>
  <w:endnote w:type="continuationSeparator" w:id="0">
    <w:p w14:paraId="09610041" w14:textId="77777777" w:rsidR="006A45E6" w:rsidRDefault="006A45E6" w:rsidP="00A71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News Gothic MT">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rPr>
      <w:id w:val="862719117"/>
      <w:docPartObj>
        <w:docPartGallery w:val="Page Numbers (Bottom of Page)"/>
        <w:docPartUnique/>
      </w:docPartObj>
    </w:sdtPr>
    <w:sdtEndPr/>
    <w:sdtContent>
      <w:sdt>
        <w:sdtPr>
          <w:rPr>
            <w:sz w:val="20"/>
          </w:rPr>
          <w:id w:val="-999341314"/>
          <w:docPartObj>
            <w:docPartGallery w:val="Page Numbers (Top of Page)"/>
            <w:docPartUnique/>
          </w:docPartObj>
        </w:sdtPr>
        <w:sdtEndPr/>
        <w:sdtContent>
          <w:p w14:paraId="076B0233" w14:textId="77777777" w:rsidR="00487E1C" w:rsidRPr="00487E1C" w:rsidRDefault="00487E1C">
            <w:pPr>
              <w:pStyle w:val="Footer"/>
              <w:jc w:val="center"/>
              <w:rPr>
                <w:sz w:val="20"/>
              </w:rPr>
            </w:pPr>
            <w:r w:rsidRPr="00487E1C">
              <w:rPr>
                <w:sz w:val="20"/>
              </w:rPr>
              <w:t xml:space="preserve">Page </w:t>
            </w:r>
            <w:r w:rsidRPr="00487E1C">
              <w:rPr>
                <w:bCs/>
                <w:sz w:val="20"/>
              </w:rPr>
              <w:fldChar w:fldCharType="begin"/>
            </w:r>
            <w:r w:rsidRPr="00487E1C">
              <w:rPr>
                <w:bCs/>
                <w:sz w:val="20"/>
              </w:rPr>
              <w:instrText xml:space="preserve"> PAGE </w:instrText>
            </w:r>
            <w:r w:rsidRPr="00487E1C">
              <w:rPr>
                <w:bCs/>
                <w:sz w:val="20"/>
              </w:rPr>
              <w:fldChar w:fldCharType="separate"/>
            </w:r>
            <w:r w:rsidR="00C3231E">
              <w:rPr>
                <w:bCs/>
                <w:noProof/>
                <w:sz w:val="20"/>
              </w:rPr>
              <w:t>10</w:t>
            </w:r>
            <w:r w:rsidRPr="00487E1C">
              <w:rPr>
                <w:bCs/>
                <w:sz w:val="20"/>
              </w:rPr>
              <w:fldChar w:fldCharType="end"/>
            </w:r>
            <w:r w:rsidRPr="00487E1C">
              <w:rPr>
                <w:sz w:val="20"/>
              </w:rPr>
              <w:t xml:space="preserve"> of </w:t>
            </w:r>
            <w:r w:rsidRPr="00487E1C">
              <w:rPr>
                <w:bCs/>
                <w:sz w:val="20"/>
              </w:rPr>
              <w:fldChar w:fldCharType="begin"/>
            </w:r>
            <w:r w:rsidRPr="00487E1C">
              <w:rPr>
                <w:bCs/>
                <w:sz w:val="20"/>
              </w:rPr>
              <w:instrText xml:space="preserve"> NUMPAGES  </w:instrText>
            </w:r>
            <w:r w:rsidRPr="00487E1C">
              <w:rPr>
                <w:bCs/>
                <w:sz w:val="20"/>
              </w:rPr>
              <w:fldChar w:fldCharType="separate"/>
            </w:r>
            <w:r w:rsidR="00C3231E">
              <w:rPr>
                <w:bCs/>
                <w:noProof/>
                <w:sz w:val="20"/>
              </w:rPr>
              <w:t>10</w:t>
            </w:r>
            <w:r w:rsidRPr="00487E1C">
              <w:rPr>
                <w:bCs/>
                <w:sz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54E720" w14:textId="77777777" w:rsidR="006A45E6" w:rsidRDefault="006A45E6" w:rsidP="00A71092">
      <w:r>
        <w:separator/>
      </w:r>
    </w:p>
  </w:footnote>
  <w:footnote w:type="continuationSeparator" w:id="0">
    <w:p w14:paraId="75AF4F11" w14:textId="77777777" w:rsidR="006A45E6" w:rsidRDefault="006A45E6" w:rsidP="00A710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A7D38" w14:textId="683D3575" w:rsidR="00BB7FB4" w:rsidRDefault="00BB7FB4">
    <w:pPr>
      <w:pStyle w:val="Header"/>
    </w:pPr>
    <w:r>
      <w:t>Trustee Board 6</w:t>
    </w:r>
    <w:r w:rsidRPr="00BB7FB4">
      <w:rPr>
        <w:vertAlign w:val="superscript"/>
      </w:rPr>
      <w:t>th</w:t>
    </w:r>
    <w:r>
      <w:t xml:space="preserve"> November 2019                                                                      Paper 6j4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0434A"/>
    <w:multiLevelType w:val="hybridMultilevel"/>
    <w:tmpl w:val="415CB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0233F9"/>
    <w:multiLevelType w:val="hybridMultilevel"/>
    <w:tmpl w:val="3F12EA6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1343329"/>
    <w:multiLevelType w:val="hybridMultilevel"/>
    <w:tmpl w:val="BFD27AB0"/>
    <w:lvl w:ilvl="0" w:tplc="F0E2B5F8">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85E5B24"/>
    <w:multiLevelType w:val="hybridMultilevel"/>
    <w:tmpl w:val="76C278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5AC455E"/>
    <w:multiLevelType w:val="hybridMultilevel"/>
    <w:tmpl w:val="F39A06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8E26A25"/>
    <w:multiLevelType w:val="hybridMultilevel"/>
    <w:tmpl w:val="B3765D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98A2ECD"/>
    <w:multiLevelType w:val="hybridMultilevel"/>
    <w:tmpl w:val="FAB48C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A1C05C0"/>
    <w:multiLevelType w:val="hybridMultilevel"/>
    <w:tmpl w:val="82AA1D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6393818"/>
    <w:multiLevelType w:val="hybridMultilevel"/>
    <w:tmpl w:val="CA2C7A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7AD087E"/>
    <w:multiLevelType w:val="hybridMultilevel"/>
    <w:tmpl w:val="6F187A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E9301BA"/>
    <w:multiLevelType w:val="hybridMultilevel"/>
    <w:tmpl w:val="C8E81E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416688C"/>
    <w:multiLevelType w:val="hybridMultilevel"/>
    <w:tmpl w:val="027827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61C00AA"/>
    <w:multiLevelType w:val="hybridMultilevel"/>
    <w:tmpl w:val="753E30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8850D2A"/>
    <w:multiLevelType w:val="hybridMultilevel"/>
    <w:tmpl w:val="7EA853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8BD557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B6959A1"/>
    <w:multiLevelType w:val="hybridMultilevel"/>
    <w:tmpl w:val="537E6C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FBA0AFF"/>
    <w:multiLevelType w:val="hybridMultilevel"/>
    <w:tmpl w:val="AF8C0D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E9A3BF8"/>
    <w:multiLevelType w:val="hybridMultilevel"/>
    <w:tmpl w:val="B5A898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FFC391F"/>
    <w:multiLevelType w:val="hybridMultilevel"/>
    <w:tmpl w:val="29646F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12"/>
  </w:num>
  <w:num w:numId="3">
    <w:abstractNumId w:val="15"/>
  </w:num>
  <w:num w:numId="4">
    <w:abstractNumId w:val="14"/>
  </w:num>
  <w:num w:numId="5">
    <w:abstractNumId w:val="17"/>
  </w:num>
  <w:num w:numId="6">
    <w:abstractNumId w:val="5"/>
  </w:num>
  <w:num w:numId="7">
    <w:abstractNumId w:val="6"/>
  </w:num>
  <w:num w:numId="8">
    <w:abstractNumId w:val="11"/>
  </w:num>
  <w:num w:numId="9">
    <w:abstractNumId w:val="0"/>
  </w:num>
  <w:num w:numId="10">
    <w:abstractNumId w:val="2"/>
  </w:num>
  <w:num w:numId="11">
    <w:abstractNumId w:val="3"/>
  </w:num>
  <w:num w:numId="12">
    <w:abstractNumId w:val="8"/>
  </w:num>
  <w:num w:numId="13">
    <w:abstractNumId w:val="4"/>
  </w:num>
  <w:num w:numId="14">
    <w:abstractNumId w:val="10"/>
  </w:num>
  <w:num w:numId="15">
    <w:abstractNumId w:val="1"/>
  </w:num>
  <w:num w:numId="16">
    <w:abstractNumId w:val="7"/>
  </w:num>
  <w:num w:numId="17">
    <w:abstractNumId w:val="13"/>
  </w:num>
  <w:num w:numId="18">
    <w:abstractNumId w:val="18"/>
  </w:num>
  <w:num w:numId="19">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183"/>
    <w:rsid w:val="00005171"/>
    <w:rsid w:val="00013C4A"/>
    <w:rsid w:val="0001707D"/>
    <w:rsid w:val="00033D0C"/>
    <w:rsid w:val="00063256"/>
    <w:rsid w:val="00071035"/>
    <w:rsid w:val="00077C6A"/>
    <w:rsid w:val="00086C9D"/>
    <w:rsid w:val="000B3CAA"/>
    <w:rsid w:val="000D2D60"/>
    <w:rsid w:val="000E1A18"/>
    <w:rsid w:val="00111729"/>
    <w:rsid w:val="00133868"/>
    <w:rsid w:val="00143A54"/>
    <w:rsid w:val="00167BC5"/>
    <w:rsid w:val="001917C7"/>
    <w:rsid w:val="001D5988"/>
    <w:rsid w:val="001F18D4"/>
    <w:rsid w:val="00215C3F"/>
    <w:rsid w:val="0023525F"/>
    <w:rsid w:val="00251AAB"/>
    <w:rsid w:val="00270F09"/>
    <w:rsid w:val="00277C98"/>
    <w:rsid w:val="00287ABD"/>
    <w:rsid w:val="002A1B79"/>
    <w:rsid w:val="002A526D"/>
    <w:rsid w:val="002B1E69"/>
    <w:rsid w:val="002C06CC"/>
    <w:rsid w:val="00315351"/>
    <w:rsid w:val="00331D7C"/>
    <w:rsid w:val="00390764"/>
    <w:rsid w:val="00397529"/>
    <w:rsid w:val="003A4493"/>
    <w:rsid w:val="003B5A1B"/>
    <w:rsid w:val="003C7B5D"/>
    <w:rsid w:val="003D5F39"/>
    <w:rsid w:val="003F432E"/>
    <w:rsid w:val="00400FA4"/>
    <w:rsid w:val="00405D11"/>
    <w:rsid w:val="004161DC"/>
    <w:rsid w:val="00427467"/>
    <w:rsid w:val="00440D0D"/>
    <w:rsid w:val="00452EE4"/>
    <w:rsid w:val="00484579"/>
    <w:rsid w:val="00487E1C"/>
    <w:rsid w:val="004A510D"/>
    <w:rsid w:val="004A776D"/>
    <w:rsid w:val="004F4EC5"/>
    <w:rsid w:val="00501D20"/>
    <w:rsid w:val="00502AD3"/>
    <w:rsid w:val="00531D6E"/>
    <w:rsid w:val="00594A27"/>
    <w:rsid w:val="005C0E00"/>
    <w:rsid w:val="005C14AC"/>
    <w:rsid w:val="005D7622"/>
    <w:rsid w:val="005F72F0"/>
    <w:rsid w:val="00630ECB"/>
    <w:rsid w:val="0066606D"/>
    <w:rsid w:val="00666F41"/>
    <w:rsid w:val="00683DA4"/>
    <w:rsid w:val="00696755"/>
    <w:rsid w:val="006A45E6"/>
    <w:rsid w:val="006C15B6"/>
    <w:rsid w:val="006C6E60"/>
    <w:rsid w:val="007116F9"/>
    <w:rsid w:val="0071292A"/>
    <w:rsid w:val="00715446"/>
    <w:rsid w:val="00726865"/>
    <w:rsid w:val="00746BA8"/>
    <w:rsid w:val="00753B92"/>
    <w:rsid w:val="007560B4"/>
    <w:rsid w:val="00772CC0"/>
    <w:rsid w:val="007A3A6F"/>
    <w:rsid w:val="007A6A9E"/>
    <w:rsid w:val="007C6E33"/>
    <w:rsid w:val="007C7C00"/>
    <w:rsid w:val="007D763E"/>
    <w:rsid w:val="007E1AB0"/>
    <w:rsid w:val="007E7852"/>
    <w:rsid w:val="00810461"/>
    <w:rsid w:val="0082601C"/>
    <w:rsid w:val="0083040C"/>
    <w:rsid w:val="00840FBE"/>
    <w:rsid w:val="00843DBC"/>
    <w:rsid w:val="00854877"/>
    <w:rsid w:val="008601D5"/>
    <w:rsid w:val="008661E9"/>
    <w:rsid w:val="00895C4D"/>
    <w:rsid w:val="008C0730"/>
    <w:rsid w:val="008D0645"/>
    <w:rsid w:val="008E7DCA"/>
    <w:rsid w:val="008F0290"/>
    <w:rsid w:val="00904F22"/>
    <w:rsid w:val="00932948"/>
    <w:rsid w:val="00947256"/>
    <w:rsid w:val="00950A2F"/>
    <w:rsid w:val="00952B73"/>
    <w:rsid w:val="00984F0D"/>
    <w:rsid w:val="009C6246"/>
    <w:rsid w:val="009E24C7"/>
    <w:rsid w:val="009E764E"/>
    <w:rsid w:val="009F550C"/>
    <w:rsid w:val="00A026B3"/>
    <w:rsid w:val="00A10FA0"/>
    <w:rsid w:val="00A3013F"/>
    <w:rsid w:val="00A71092"/>
    <w:rsid w:val="00A75059"/>
    <w:rsid w:val="00A77EC6"/>
    <w:rsid w:val="00AE355A"/>
    <w:rsid w:val="00AE357C"/>
    <w:rsid w:val="00AF6E9A"/>
    <w:rsid w:val="00B10B0E"/>
    <w:rsid w:val="00B17183"/>
    <w:rsid w:val="00B17262"/>
    <w:rsid w:val="00B26F7A"/>
    <w:rsid w:val="00B32074"/>
    <w:rsid w:val="00B4421D"/>
    <w:rsid w:val="00B802C7"/>
    <w:rsid w:val="00BA3643"/>
    <w:rsid w:val="00BB5EA0"/>
    <w:rsid w:val="00BB7FB4"/>
    <w:rsid w:val="00BC5D4B"/>
    <w:rsid w:val="00BC6C73"/>
    <w:rsid w:val="00BE2DD6"/>
    <w:rsid w:val="00C115CD"/>
    <w:rsid w:val="00C15711"/>
    <w:rsid w:val="00C3231E"/>
    <w:rsid w:val="00C53333"/>
    <w:rsid w:val="00C70693"/>
    <w:rsid w:val="00C87ECF"/>
    <w:rsid w:val="00CA05F2"/>
    <w:rsid w:val="00CC70A4"/>
    <w:rsid w:val="00CF416C"/>
    <w:rsid w:val="00D01667"/>
    <w:rsid w:val="00D31D45"/>
    <w:rsid w:val="00D36ED4"/>
    <w:rsid w:val="00D512F4"/>
    <w:rsid w:val="00D513F2"/>
    <w:rsid w:val="00D62C3B"/>
    <w:rsid w:val="00D65AFC"/>
    <w:rsid w:val="00D73314"/>
    <w:rsid w:val="00D75204"/>
    <w:rsid w:val="00D7748A"/>
    <w:rsid w:val="00D844B4"/>
    <w:rsid w:val="00D85CC4"/>
    <w:rsid w:val="00DB0499"/>
    <w:rsid w:val="00DB77CD"/>
    <w:rsid w:val="00DC3966"/>
    <w:rsid w:val="00DE132A"/>
    <w:rsid w:val="00DE2D9B"/>
    <w:rsid w:val="00DF4D42"/>
    <w:rsid w:val="00E029A8"/>
    <w:rsid w:val="00E032C0"/>
    <w:rsid w:val="00E043FD"/>
    <w:rsid w:val="00E06D9E"/>
    <w:rsid w:val="00E162F6"/>
    <w:rsid w:val="00E31E4F"/>
    <w:rsid w:val="00E52F6D"/>
    <w:rsid w:val="00E542F1"/>
    <w:rsid w:val="00E74B98"/>
    <w:rsid w:val="00E77CF9"/>
    <w:rsid w:val="00EA66C1"/>
    <w:rsid w:val="00EA6FB7"/>
    <w:rsid w:val="00EC0BF2"/>
    <w:rsid w:val="00EC7B0C"/>
    <w:rsid w:val="00EF6E70"/>
    <w:rsid w:val="00F01097"/>
    <w:rsid w:val="00F069D7"/>
    <w:rsid w:val="00F110C5"/>
    <w:rsid w:val="00F17F66"/>
    <w:rsid w:val="00F3347E"/>
    <w:rsid w:val="00F452DB"/>
    <w:rsid w:val="00F55E1B"/>
    <w:rsid w:val="00F628E1"/>
    <w:rsid w:val="00F9316A"/>
    <w:rsid w:val="00FC0C55"/>
    <w:rsid w:val="00FF314D"/>
    <w:rsid w:val="5DD5F2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CC351B"/>
  <w15:chartTrackingRefBased/>
  <w15:docId w15:val="{1B926FBB-F4A4-4EB8-9EB6-C328A55D6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7183"/>
    <w:rPr>
      <w:rFonts w:ascii="Arial" w:eastAsia="Times New Roman" w:hAnsi="Arial" w:cs="Arial"/>
      <w:sz w:val="24"/>
      <w:szCs w:val="24"/>
      <w:lang w:val="en-US" w:eastAsia="en-US"/>
    </w:rPr>
  </w:style>
  <w:style w:type="paragraph" w:styleId="Heading1">
    <w:name w:val="heading 1"/>
    <w:basedOn w:val="Normal"/>
    <w:next w:val="Normal"/>
    <w:link w:val="Heading1Char"/>
    <w:uiPriority w:val="9"/>
    <w:qFormat/>
    <w:rsid w:val="00C1571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013C4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013C4A"/>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42F1"/>
    <w:pPr>
      <w:ind w:left="720"/>
      <w:contextualSpacing/>
    </w:pPr>
  </w:style>
  <w:style w:type="character" w:styleId="Hyperlink">
    <w:name w:val="Hyperlink"/>
    <w:basedOn w:val="DefaultParagraphFont"/>
    <w:uiPriority w:val="99"/>
    <w:unhideWhenUsed/>
    <w:rsid w:val="00D75204"/>
    <w:rPr>
      <w:color w:val="0000FF"/>
      <w:u w:val="single"/>
    </w:rPr>
  </w:style>
  <w:style w:type="paragraph" w:styleId="Header">
    <w:name w:val="header"/>
    <w:basedOn w:val="Normal"/>
    <w:link w:val="HeaderChar"/>
    <w:uiPriority w:val="99"/>
    <w:unhideWhenUsed/>
    <w:rsid w:val="00A71092"/>
    <w:pPr>
      <w:tabs>
        <w:tab w:val="center" w:pos="4680"/>
        <w:tab w:val="right" w:pos="9360"/>
      </w:tabs>
    </w:pPr>
  </w:style>
  <w:style w:type="character" w:customStyle="1" w:styleId="HeaderChar">
    <w:name w:val="Header Char"/>
    <w:basedOn w:val="DefaultParagraphFont"/>
    <w:link w:val="Header"/>
    <w:uiPriority w:val="99"/>
    <w:rsid w:val="00A71092"/>
    <w:rPr>
      <w:rFonts w:ascii="Arial" w:eastAsia="Times New Roman" w:hAnsi="Arial" w:cs="Arial"/>
      <w:sz w:val="24"/>
      <w:szCs w:val="24"/>
    </w:rPr>
  </w:style>
  <w:style w:type="paragraph" w:styleId="Footer">
    <w:name w:val="footer"/>
    <w:basedOn w:val="Normal"/>
    <w:link w:val="FooterChar"/>
    <w:uiPriority w:val="99"/>
    <w:unhideWhenUsed/>
    <w:rsid w:val="00A71092"/>
    <w:pPr>
      <w:tabs>
        <w:tab w:val="center" w:pos="4680"/>
        <w:tab w:val="right" w:pos="9360"/>
      </w:tabs>
    </w:pPr>
  </w:style>
  <w:style w:type="character" w:customStyle="1" w:styleId="FooterChar">
    <w:name w:val="Footer Char"/>
    <w:basedOn w:val="DefaultParagraphFont"/>
    <w:link w:val="Footer"/>
    <w:uiPriority w:val="99"/>
    <w:rsid w:val="00A71092"/>
    <w:rPr>
      <w:rFonts w:ascii="Arial" w:eastAsia="Times New Roman" w:hAnsi="Arial" w:cs="Arial"/>
      <w:sz w:val="24"/>
      <w:szCs w:val="24"/>
    </w:rPr>
  </w:style>
  <w:style w:type="character" w:styleId="Strong">
    <w:name w:val="Strong"/>
    <w:basedOn w:val="DefaultParagraphFont"/>
    <w:uiPriority w:val="22"/>
    <w:qFormat/>
    <w:rsid w:val="00EC0BF2"/>
    <w:rPr>
      <w:b/>
      <w:bCs/>
    </w:rPr>
  </w:style>
  <w:style w:type="character" w:styleId="FollowedHyperlink">
    <w:name w:val="FollowedHyperlink"/>
    <w:basedOn w:val="DefaultParagraphFont"/>
    <w:uiPriority w:val="99"/>
    <w:semiHidden/>
    <w:unhideWhenUsed/>
    <w:rsid w:val="00EC0BF2"/>
    <w:rPr>
      <w:color w:val="800080"/>
      <w:u w:val="single"/>
    </w:rPr>
  </w:style>
  <w:style w:type="character" w:customStyle="1" w:styleId="Heading1Char">
    <w:name w:val="Heading 1 Char"/>
    <w:basedOn w:val="DefaultParagraphFont"/>
    <w:link w:val="Heading1"/>
    <w:uiPriority w:val="9"/>
    <w:rsid w:val="00C15711"/>
    <w:rPr>
      <w:rFonts w:asciiTheme="majorHAnsi" w:eastAsiaTheme="majorEastAsia" w:hAnsiTheme="majorHAnsi" w:cstheme="majorBidi"/>
      <w:color w:val="2E74B5" w:themeColor="accent1" w:themeShade="BF"/>
      <w:sz w:val="32"/>
      <w:szCs w:val="32"/>
      <w:lang w:val="en-US" w:eastAsia="en-US"/>
    </w:rPr>
  </w:style>
  <w:style w:type="paragraph" w:styleId="TOCHeading">
    <w:name w:val="TOC Heading"/>
    <w:basedOn w:val="Heading1"/>
    <w:next w:val="Normal"/>
    <w:uiPriority w:val="39"/>
    <w:unhideWhenUsed/>
    <w:qFormat/>
    <w:rsid w:val="00C15711"/>
    <w:pPr>
      <w:spacing w:line="259" w:lineRule="auto"/>
      <w:outlineLvl w:val="9"/>
    </w:pPr>
  </w:style>
  <w:style w:type="paragraph" w:styleId="TOC1">
    <w:name w:val="toc 1"/>
    <w:basedOn w:val="Normal"/>
    <w:next w:val="Normal"/>
    <w:autoRedefine/>
    <w:uiPriority w:val="39"/>
    <w:unhideWhenUsed/>
    <w:rsid w:val="00C15711"/>
    <w:pPr>
      <w:spacing w:after="100"/>
    </w:pPr>
  </w:style>
  <w:style w:type="paragraph" w:styleId="BalloonText">
    <w:name w:val="Balloon Text"/>
    <w:basedOn w:val="Normal"/>
    <w:link w:val="BalloonTextChar"/>
    <w:uiPriority w:val="99"/>
    <w:semiHidden/>
    <w:unhideWhenUsed/>
    <w:rsid w:val="003B5A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5A1B"/>
    <w:rPr>
      <w:rFonts w:ascii="Segoe UI" w:eastAsia="Times New Roman" w:hAnsi="Segoe UI" w:cs="Segoe UI"/>
      <w:sz w:val="18"/>
      <w:szCs w:val="18"/>
      <w:lang w:val="en-US" w:eastAsia="en-US"/>
    </w:rPr>
  </w:style>
  <w:style w:type="character" w:customStyle="1" w:styleId="Heading2Char">
    <w:name w:val="Heading 2 Char"/>
    <w:basedOn w:val="DefaultParagraphFont"/>
    <w:link w:val="Heading2"/>
    <w:uiPriority w:val="9"/>
    <w:semiHidden/>
    <w:rsid w:val="00013C4A"/>
    <w:rPr>
      <w:rFonts w:asciiTheme="majorHAnsi" w:eastAsiaTheme="majorEastAsia" w:hAnsiTheme="majorHAnsi" w:cstheme="majorBidi"/>
      <w:color w:val="2E74B5" w:themeColor="accent1" w:themeShade="BF"/>
      <w:sz w:val="26"/>
      <w:szCs w:val="26"/>
      <w:lang w:val="en-US" w:eastAsia="en-US"/>
    </w:rPr>
  </w:style>
  <w:style w:type="character" w:customStyle="1" w:styleId="Heading4Char">
    <w:name w:val="Heading 4 Char"/>
    <w:basedOn w:val="DefaultParagraphFont"/>
    <w:link w:val="Heading4"/>
    <w:uiPriority w:val="9"/>
    <w:semiHidden/>
    <w:rsid w:val="00013C4A"/>
    <w:rPr>
      <w:rFonts w:asciiTheme="majorHAnsi" w:eastAsiaTheme="majorEastAsia" w:hAnsiTheme="majorHAnsi" w:cstheme="majorBidi"/>
      <w:i/>
      <w:iCs/>
      <w:color w:val="2E74B5" w:themeColor="accent1" w:themeShade="BF"/>
      <w:sz w:val="24"/>
      <w:szCs w:val="24"/>
      <w:lang w:val="en-US" w:eastAsia="en-US"/>
    </w:rPr>
  </w:style>
  <w:style w:type="paragraph" w:styleId="BodyText">
    <w:name w:val="Body Text"/>
    <w:basedOn w:val="Normal"/>
    <w:link w:val="BodyTextChar"/>
    <w:rsid w:val="00D7748A"/>
    <w:pPr>
      <w:tabs>
        <w:tab w:val="left" w:pos="3195"/>
      </w:tabs>
      <w:jc w:val="both"/>
    </w:pPr>
    <w:rPr>
      <w:rFonts w:ascii="News Gothic MT" w:hAnsi="News Gothic MT" w:cs="Times New Roman"/>
      <w:sz w:val="22"/>
      <w:lang w:val="en-GB"/>
    </w:rPr>
  </w:style>
  <w:style w:type="character" w:customStyle="1" w:styleId="BodyTextChar">
    <w:name w:val="Body Text Char"/>
    <w:basedOn w:val="DefaultParagraphFont"/>
    <w:link w:val="BodyText"/>
    <w:rsid w:val="00D7748A"/>
    <w:rPr>
      <w:rFonts w:ascii="News Gothic MT" w:eastAsia="Times New Roman" w:hAnsi="News Gothic MT"/>
      <w:sz w:val="22"/>
      <w:szCs w:val="24"/>
      <w:lang w:eastAsia="en-US"/>
    </w:rPr>
  </w:style>
  <w:style w:type="paragraph" w:styleId="NormalWeb">
    <w:name w:val="Normal (Web)"/>
    <w:basedOn w:val="Normal"/>
    <w:rsid w:val="00746BA8"/>
    <w:pPr>
      <w:spacing w:before="100" w:beforeAutospacing="1" w:after="100" w:afterAutospacing="1"/>
    </w:pPr>
    <w:rPr>
      <w:rFonts w:ascii="Times New Roman" w:hAnsi="Times New Roman" w:cs="Times New Roman"/>
      <w:lang w:val="en-GB" w:eastAsia="en-GB"/>
    </w:rPr>
  </w:style>
  <w:style w:type="character" w:customStyle="1" w:styleId="normaltextrun">
    <w:name w:val="normaltextrun"/>
    <w:basedOn w:val="DefaultParagraphFont"/>
    <w:rsid w:val="00452EE4"/>
  </w:style>
  <w:style w:type="character" w:customStyle="1" w:styleId="eop">
    <w:name w:val="eop"/>
    <w:basedOn w:val="DefaultParagraphFont"/>
    <w:rsid w:val="00452E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2980295">
      <w:bodyDiv w:val="1"/>
      <w:marLeft w:val="0"/>
      <w:marRight w:val="0"/>
      <w:marTop w:val="0"/>
      <w:marBottom w:val="0"/>
      <w:divBdr>
        <w:top w:val="none" w:sz="0" w:space="0" w:color="auto"/>
        <w:left w:val="none" w:sz="0" w:space="0" w:color="auto"/>
        <w:bottom w:val="none" w:sz="0" w:space="0" w:color="auto"/>
        <w:right w:val="none" w:sz="0" w:space="0" w:color="auto"/>
      </w:divBdr>
    </w:div>
    <w:div w:id="1035541435">
      <w:bodyDiv w:val="1"/>
      <w:marLeft w:val="0"/>
      <w:marRight w:val="0"/>
      <w:marTop w:val="0"/>
      <w:marBottom w:val="0"/>
      <w:divBdr>
        <w:top w:val="none" w:sz="0" w:space="0" w:color="auto"/>
        <w:left w:val="none" w:sz="0" w:space="0" w:color="auto"/>
        <w:bottom w:val="none" w:sz="0" w:space="0" w:color="auto"/>
        <w:right w:val="none" w:sz="0" w:space="0" w:color="auto"/>
      </w:divBdr>
    </w:div>
    <w:div w:id="1293173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ferralpoint@sutton.gov.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mash@sutton.gov.uk" TargetMode="External"/><Relationship Id="rId17"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hyperlink" Target="http://www.gov.uk/register-childminder-childcare-provider/after-youre-registered"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gov.uk/guidance/how-to-report-a-serious-incident-in-your-charity"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8776e69-3826-4d4d-ac65-4c36a1aaa1fb">
      <Terms xmlns="http://schemas.microsoft.com/office/infopath/2007/PartnerControls"/>
    </lcf76f155ced4ddcb4097134ff3c332f>
    <TaxCatchAll xmlns="6b260550-f4cd-4c3f-bf97-cbef1e137d7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0D4BE393D6B642A61C427727B03E22" ma:contentTypeVersion="16" ma:contentTypeDescription="Create a new document." ma:contentTypeScope="" ma:versionID="4a979e069bac147bccb940d50987ff86">
  <xsd:schema xmlns:xsd="http://www.w3.org/2001/XMLSchema" xmlns:xs="http://www.w3.org/2001/XMLSchema" xmlns:p="http://schemas.microsoft.com/office/2006/metadata/properties" xmlns:ns2="28776e69-3826-4d4d-ac65-4c36a1aaa1fb" xmlns:ns3="6b260550-f4cd-4c3f-bf97-cbef1e137d7a" targetNamespace="http://schemas.microsoft.com/office/2006/metadata/properties" ma:root="true" ma:fieldsID="b403ff278920b68cd82beeb5d3edbdd6" ns2:_="" ns3:_="">
    <xsd:import namespace="28776e69-3826-4d4d-ac65-4c36a1aaa1fb"/>
    <xsd:import namespace="6b260550-f4cd-4c3f-bf97-cbef1e137d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76e69-3826-4d4d-ac65-4c36a1aaa1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9ea223b-5e64-4b5a-9283-4edcb3d720a6"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260550-f4cd-4c3f-bf97-cbef1e137d7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f8ea6a5-ea96-4d06-8bbd-6e8c950b5741}" ma:internalName="TaxCatchAll" ma:showField="CatchAllData" ma:web="6b260550-f4cd-4c3f-bf97-cbef1e137d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8DC20AA5-E8A0-45FC-A735-3637D30C140F}">
  <ds:schemaRefs>
    <ds:schemaRef ds:uri="http://schemas.microsoft.com/office/2006/metadata/properties"/>
    <ds:schemaRef ds:uri="http://schemas.microsoft.com/office/infopath/2007/PartnerControls"/>
    <ds:schemaRef ds:uri="28776e69-3826-4d4d-ac65-4c36a1aaa1fb"/>
    <ds:schemaRef ds:uri="6b260550-f4cd-4c3f-bf97-cbef1e137d7a"/>
  </ds:schemaRefs>
</ds:datastoreItem>
</file>

<file path=customXml/itemProps2.xml><?xml version="1.0" encoding="utf-8"?>
<ds:datastoreItem xmlns:ds="http://schemas.openxmlformats.org/officeDocument/2006/customXml" ds:itemID="{2EC08E0D-93CB-41BA-8D9F-7F9B3F06CB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776e69-3826-4d4d-ac65-4c36a1aaa1fb"/>
    <ds:schemaRef ds:uri="6b260550-f4cd-4c3f-bf97-cbef1e137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5C102F-992B-4659-AE8B-4C314254DFE2}">
  <ds:schemaRefs>
    <ds:schemaRef ds:uri="http://schemas.microsoft.com/sharepoint/v3/contenttype/forms"/>
  </ds:schemaRefs>
</ds:datastoreItem>
</file>

<file path=customXml/itemProps4.xml><?xml version="1.0" encoding="utf-8"?>
<ds:datastoreItem xmlns:ds="http://schemas.openxmlformats.org/officeDocument/2006/customXml" ds:itemID="{AE71B074-DF9B-431E-9B43-E2E321864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3448</Words>
  <Characters>19659</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dc:creator>
  <cp:keywords/>
  <dc:description/>
  <cp:lastModifiedBy>David Hobday</cp:lastModifiedBy>
  <cp:revision>15</cp:revision>
  <cp:lastPrinted>2023-10-26T13:41:00Z</cp:lastPrinted>
  <dcterms:created xsi:type="dcterms:W3CDTF">2021-10-27T15:58:00Z</dcterms:created>
  <dcterms:modified xsi:type="dcterms:W3CDTF">2023-11-14T11:23:00Z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0x010100790D4BE393D6B642A61C427727B03E22</vt:lpwstr>
  </property>
  <property fmtid="{D5CDD505-2E9C-101B-9397-08002B2CF9AE}" pid="3" name="Order">
    <vt:r8>14000</vt:r8>
  </property>
  <property fmtid="{D5CDD505-2E9C-101B-9397-08002B2CF9AE}" pid="4" name="MediaServiceImageTags">
    <vt:lpwstr/>
  </property>
</Properties>
</file>